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16" w:rsidRDefault="00CF2D16" w:rsidP="00CF2D16"/>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Верховна Рада України</w:t>
      </w:r>
    </w:p>
    <w:p w:rsidR="00CF2D16" w:rsidRPr="00CF2D16" w:rsidRDefault="00CF2D16" w:rsidP="0014440C">
      <w:pPr>
        <w:spacing w:line="240" w:lineRule="auto"/>
        <w:jc w:val="both"/>
        <w:rPr>
          <w:rFonts w:ascii="Times New Roman" w:hAnsi="Times New Roman"/>
          <w:b/>
          <w:sz w:val="32"/>
          <w:szCs w:val="32"/>
        </w:rPr>
      </w:pPr>
      <w:r w:rsidRPr="00CF2D16">
        <w:rPr>
          <w:rFonts w:ascii="Times New Roman" w:hAnsi="Times New Roman"/>
          <w:b/>
          <w:sz w:val="32"/>
          <w:szCs w:val="32"/>
        </w:rPr>
        <w:t>Про схвалення Концепції реформування місцевого самоврядування та територіальної організації влади в [...]</w:t>
      </w: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Кабінет Міністрів України; Розпорядження, Концепція від 01.04.2014 № 333-р</w:t>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b/>
          <w:sz w:val="28"/>
        </w:rPr>
      </w:pPr>
      <w:r w:rsidRPr="00CF2D16">
        <w:rPr>
          <w:rFonts w:ascii="Times New Roman" w:hAnsi="Times New Roman"/>
          <w:b/>
          <w:sz w:val="28"/>
        </w:rPr>
        <w:t>КАБІНЕТ МІНІСТРІВ УКРАЇНИ</w:t>
      </w:r>
    </w:p>
    <w:p w:rsidR="00CF2D16" w:rsidRPr="0014440C" w:rsidRDefault="00CF2D16" w:rsidP="0014440C">
      <w:pPr>
        <w:spacing w:line="240" w:lineRule="auto"/>
        <w:jc w:val="both"/>
        <w:rPr>
          <w:rFonts w:ascii="Times New Roman" w:hAnsi="Times New Roman"/>
          <w:b/>
          <w:sz w:val="28"/>
        </w:rPr>
      </w:pPr>
      <w:r w:rsidRPr="00CF2D16">
        <w:rPr>
          <w:rFonts w:ascii="Times New Roman" w:hAnsi="Times New Roman"/>
          <w:b/>
          <w:sz w:val="28"/>
        </w:rPr>
        <w:t>РОЗПОРЯДЖЕННЯ</w:t>
      </w:r>
      <w:bookmarkStart w:id="0" w:name="_GoBack"/>
      <w:bookmarkEnd w:id="0"/>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від 1 квітня 2014 р. № 333-р</w:t>
      </w: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Київ</w:t>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b/>
          <w:sz w:val="28"/>
        </w:rPr>
      </w:pPr>
      <w:r w:rsidRPr="00CF2D16">
        <w:rPr>
          <w:rFonts w:ascii="Times New Roman" w:hAnsi="Times New Roman"/>
          <w:b/>
          <w:sz w:val="28"/>
        </w:rPr>
        <w:t>Про схвалення Концепції реформування місцевого самоврядування та територіальної організації влади в Україні</w:t>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1. Схвалити Концепцію реформування місцевого самоврядування та територіальної організації влади в Україні, що додається.</w:t>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2. Міністерству регіонального розвитку, будівництва та житлово-комунального господарства разом із заінтересованими центральними та місцевими органами виконавчої влади за участю органів місцевого самоврядування та їх всеукраїнських асоціацій у тримісячний строк розробити та подати в установленому порядку Кабінетові Міністрів України проект плану заходів щодо реалізації Концепції, схваленої цим розпорядженням.</w:t>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Прем'єр-міністр України</w:t>
      </w: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ab/>
      </w:r>
    </w:p>
    <w:p w:rsidR="00CF2D16" w:rsidRPr="00CF2D16" w:rsidRDefault="00CF2D16" w:rsidP="0014440C">
      <w:pPr>
        <w:spacing w:line="240" w:lineRule="auto"/>
        <w:jc w:val="both"/>
        <w:rPr>
          <w:rFonts w:ascii="Times New Roman" w:hAnsi="Times New Roman"/>
          <w:sz w:val="28"/>
        </w:rPr>
      </w:pPr>
    </w:p>
    <w:p w:rsidR="00CF2D16" w:rsidRPr="00CF2D16" w:rsidRDefault="00CF2D16" w:rsidP="0014440C">
      <w:pPr>
        <w:spacing w:line="240" w:lineRule="auto"/>
        <w:jc w:val="both"/>
        <w:rPr>
          <w:rFonts w:ascii="Times New Roman" w:hAnsi="Times New Roman"/>
          <w:sz w:val="28"/>
        </w:rPr>
      </w:pPr>
      <w:r w:rsidRPr="00CF2D16">
        <w:rPr>
          <w:rFonts w:ascii="Times New Roman" w:hAnsi="Times New Roman"/>
          <w:sz w:val="28"/>
        </w:rPr>
        <w:t>А.ЯЦЕНЮК</w:t>
      </w:r>
    </w:p>
    <w:p w:rsidR="00CF2D16" w:rsidRPr="00CF2D16" w:rsidRDefault="005C0AE9" w:rsidP="0014440C">
      <w:pPr>
        <w:spacing w:line="240" w:lineRule="auto"/>
        <w:jc w:val="both"/>
        <w:rPr>
          <w:rFonts w:ascii="Times New Roman" w:hAnsi="Times New Roman"/>
          <w:sz w:val="28"/>
        </w:rPr>
      </w:pPr>
      <w:r>
        <w:rPr>
          <w:rFonts w:ascii="Times New Roman" w:hAnsi="Times New Roman"/>
          <w:sz w:val="28"/>
        </w:rPr>
        <w:t>___________________________________________________</w:t>
      </w:r>
    </w:p>
    <w:p w:rsidR="0014440C" w:rsidRPr="0014440C" w:rsidRDefault="0014440C" w:rsidP="0014440C">
      <w:pPr>
        <w:spacing w:line="240" w:lineRule="auto"/>
        <w:jc w:val="both"/>
        <w:rPr>
          <w:rFonts w:ascii="Times New Roman" w:hAnsi="Times New Roman"/>
          <w:b/>
          <w:sz w:val="32"/>
          <w:szCs w:val="32"/>
        </w:rPr>
      </w:pPr>
      <w:proofErr w:type="spellStart"/>
      <w:r w:rsidRPr="0014440C">
        <w:rPr>
          <w:rFonts w:ascii="Times New Roman" w:hAnsi="Times New Roman"/>
          <w:b/>
          <w:sz w:val="32"/>
          <w:szCs w:val="32"/>
        </w:rPr>
        <w:t>rada.gov.ua</w:t>
      </w:r>
      <w:proofErr w:type="spellEnd"/>
      <w:r w:rsidRPr="0014440C">
        <w:rPr>
          <w:rFonts w:ascii="Times New Roman" w:hAnsi="Times New Roman"/>
          <w:b/>
          <w:sz w:val="32"/>
          <w:szCs w:val="32"/>
        </w:rPr>
        <w:tab/>
      </w:r>
    </w:p>
    <w:p w:rsidR="00CF2D16" w:rsidRDefault="00CF2D16" w:rsidP="00CF2D16">
      <w:pPr>
        <w:spacing w:line="240" w:lineRule="auto"/>
        <w:jc w:val="both"/>
        <w:rPr>
          <w:rFonts w:ascii="Times New Roman" w:hAnsi="Times New Roman"/>
          <w:sz w:val="28"/>
        </w:rPr>
      </w:pPr>
    </w:p>
    <w:p w:rsidR="00CF2D16" w:rsidRDefault="00CF2D16" w:rsidP="00CF2D16">
      <w:pPr>
        <w:spacing w:line="240" w:lineRule="auto"/>
        <w:jc w:val="both"/>
        <w:rPr>
          <w:rFonts w:ascii="Times New Roman" w:hAnsi="Times New Roman"/>
          <w:sz w:val="28"/>
        </w:rPr>
      </w:pPr>
    </w:p>
    <w:p w:rsid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СХВАЛЕНО</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розпорядженням Кабінету Міністрів України</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від 1 квітня 2014 р. № 333-р</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b/>
          <w:sz w:val="28"/>
        </w:rPr>
      </w:pPr>
      <w:r w:rsidRPr="00CF2D16">
        <w:rPr>
          <w:rFonts w:ascii="Times New Roman" w:hAnsi="Times New Roman"/>
          <w:b/>
          <w:sz w:val="28"/>
        </w:rPr>
        <w:t>КОНЦЕПЦІЯ</w:t>
      </w:r>
    </w:p>
    <w:p w:rsidR="00CF2D16" w:rsidRPr="00CF2D16" w:rsidRDefault="00CF2D16" w:rsidP="00CF2D16">
      <w:pPr>
        <w:spacing w:line="240" w:lineRule="auto"/>
        <w:jc w:val="both"/>
        <w:rPr>
          <w:rFonts w:ascii="Times New Roman" w:hAnsi="Times New Roman"/>
          <w:b/>
          <w:sz w:val="28"/>
        </w:rPr>
      </w:pPr>
      <w:r w:rsidRPr="00CF2D16">
        <w:rPr>
          <w:rFonts w:ascii="Times New Roman" w:hAnsi="Times New Roman"/>
          <w:b/>
          <w:sz w:val="28"/>
        </w:rPr>
        <w:t>реформування місцевого самоврядування та територіальної організації влади в Україні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Проблеми, які потребують розв’язання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proofErr w:type="spellStart"/>
      <w:r w:rsidRPr="00CF2D16">
        <w:rPr>
          <w:rFonts w:ascii="Times New Roman" w:hAnsi="Times New Roman"/>
          <w:sz w:val="28"/>
        </w:rPr>
        <w:t>Дотаційність</w:t>
      </w:r>
      <w:proofErr w:type="spellEnd"/>
      <w:r w:rsidRPr="00CF2D16">
        <w:rPr>
          <w:rFonts w:ascii="Times New Roman" w:hAnsi="Times New Roman"/>
          <w:sz w:val="28"/>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Здійснення постійної фінансової підтримки через районні бюджети малочисельних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даний час ефективного та швидкого розв’язання потребують такі проблеми: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складна демографічна ситуація у більшості територіальних громад (старіння населення, </w:t>
      </w:r>
      <w:proofErr w:type="spellStart"/>
      <w:r w:rsidRPr="00CF2D16">
        <w:rPr>
          <w:rFonts w:ascii="Times New Roman" w:hAnsi="Times New Roman"/>
          <w:sz w:val="28"/>
        </w:rPr>
        <w:t>знелюднення</w:t>
      </w:r>
      <w:proofErr w:type="spellEnd"/>
      <w:r w:rsidRPr="00CF2D16">
        <w:rPr>
          <w:rFonts w:ascii="Times New Roman" w:hAnsi="Times New Roman"/>
          <w:sz w:val="28"/>
        </w:rPr>
        <w:t xml:space="preserve"> сільських територій та монофункціональних міст);</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неузгодженість місцевої політики щодо соціально-економічного розвитку з реальними інтересами територіальних громад;</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надмірна централізація повноважень органів виконавчої влади та фінансово-матеріальних ресурсів;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Мета Концепції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Шляхи і способи розв’язання проблем</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Проблеми передбачається розв’язати шляхом:</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w:t>
      </w:r>
      <w:proofErr w:type="spellStart"/>
      <w:r w:rsidRPr="00CF2D16">
        <w:rPr>
          <w:rFonts w:ascii="Times New Roman" w:hAnsi="Times New Roman"/>
          <w:sz w:val="28"/>
        </w:rPr>
        <w:t>субсидіарності</w:t>
      </w:r>
      <w:proofErr w:type="spellEnd"/>
      <w:r w:rsidRPr="00CF2D16">
        <w:rPr>
          <w:rFonts w:ascii="Times New Roman" w:hAnsi="Times New Roman"/>
          <w:sz w:val="28"/>
        </w:rPr>
        <w:t>;</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розмежування повноважень між органами виконавчої влади та органами місцевого самоврядування на засадах децентралізації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запровадження механізму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максимального залучення населення до прийняття управлінських рішень, сприяння розвитку форм прямого народовладдя;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удосконалення механізму координації діяльності місцевих органів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Принципи реформування місцевого самоврядування</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та територіальної організації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Реформування місцевого самоврядування та територіальної організації влади здійснюється з дотриманням таких принципів: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верховенства права;</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відкритості, прозорості та громадської участі;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повсюдності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proofErr w:type="spellStart"/>
      <w:r w:rsidRPr="00CF2D16">
        <w:rPr>
          <w:rFonts w:ascii="Times New Roman" w:hAnsi="Times New Roman"/>
          <w:sz w:val="28"/>
        </w:rPr>
        <w:t>субсидіарності</w:t>
      </w:r>
      <w:proofErr w:type="spellEnd"/>
      <w:r w:rsidRPr="00CF2D16">
        <w:rPr>
          <w:rFonts w:ascii="Times New Roman" w:hAnsi="Times New Roman"/>
          <w:sz w:val="28"/>
        </w:rPr>
        <w:t>;</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доступності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підзвітності та підконтрольності органів і посадових осіб місцевого самоврядування територіальній громаді;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підконтрольності органів місцевого самоврядування органам виконавчої влади у питаннях дотримання Конституції та законів України;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правової, організаційної та фінансової спроможності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державної підтримки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партнерства між державою та місцевим самоврядуванням;</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сталого розвитку територій.</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Завдання реформи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Забезпечення доступності та якості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Публічні послуги повинні надаватися відповідно до державних стандартів з урахуванням необхідності забезпечення: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територіальної доступності, що передбачає надання послуг на території громади, де проживає особа;</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відкритості інформації про послуги, порядок та умови їх надання;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професійності надання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Крім того, необхідно забезпечити безперервну освіту посадових осіб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Досягнення оптимального розподілу повноважень</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між органами місцевого самоврядування та органами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w:t>
      </w:r>
      <w:proofErr w:type="spellStart"/>
      <w:r w:rsidRPr="00CF2D16">
        <w:rPr>
          <w:rFonts w:ascii="Times New Roman" w:hAnsi="Times New Roman"/>
          <w:sz w:val="28"/>
        </w:rPr>
        <w:t>субсидіарності</w:t>
      </w:r>
      <w:proofErr w:type="spellEnd"/>
      <w:r w:rsidRPr="00CF2D16">
        <w:rPr>
          <w:rFonts w:ascii="Times New Roman" w:hAnsi="Times New Roman"/>
          <w:sz w:val="28"/>
        </w:rPr>
        <w:t xml:space="preserve"> та децентралізації.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Основними повноваженнями органів місцевого самоврядування базового рівня є забезпечення: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місцевого економічного розвитку (залучення інвестицій, розвиток підприємництва);</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розвитку місцевої інфраструктури, зокрема доріг, мереж </w:t>
      </w:r>
      <w:proofErr w:type="spellStart"/>
      <w:r w:rsidRPr="00CF2D16">
        <w:rPr>
          <w:rFonts w:ascii="Times New Roman" w:hAnsi="Times New Roman"/>
          <w:sz w:val="28"/>
        </w:rPr>
        <w:t>водо-</w:t>
      </w:r>
      <w:proofErr w:type="spellEnd"/>
      <w:r w:rsidRPr="00CF2D16">
        <w:rPr>
          <w:rFonts w:ascii="Times New Roman" w:hAnsi="Times New Roman"/>
          <w:sz w:val="28"/>
        </w:rPr>
        <w:t xml:space="preserve">, </w:t>
      </w:r>
      <w:proofErr w:type="spellStart"/>
      <w:r w:rsidRPr="00CF2D16">
        <w:rPr>
          <w:rFonts w:ascii="Times New Roman" w:hAnsi="Times New Roman"/>
          <w:sz w:val="28"/>
        </w:rPr>
        <w:t>тепло-</w:t>
      </w:r>
      <w:proofErr w:type="spellEnd"/>
      <w:r w:rsidRPr="00CF2D16">
        <w:rPr>
          <w:rFonts w:ascii="Times New Roman" w:hAnsi="Times New Roman"/>
          <w:sz w:val="28"/>
        </w:rPr>
        <w:t xml:space="preserve">, </w:t>
      </w:r>
      <w:proofErr w:type="spellStart"/>
      <w:r w:rsidRPr="00CF2D16">
        <w:rPr>
          <w:rFonts w:ascii="Times New Roman" w:hAnsi="Times New Roman"/>
          <w:sz w:val="28"/>
        </w:rPr>
        <w:t>газо-</w:t>
      </w:r>
      <w:proofErr w:type="spellEnd"/>
      <w:r w:rsidRPr="00CF2D16">
        <w:rPr>
          <w:rFonts w:ascii="Times New Roman" w:hAnsi="Times New Roman"/>
          <w:sz w:val="28"/>
        </w:rPr>
        <w:t>, електропостачання і водовідведення, інформаційних мереж, об’єктів соціального та культурного призначення;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планування розвитку території громади;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вирішення питань забудови території (відведення земельних ділянок, надання дозволів на будівництво, прийняття в експлуатацію будівель);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благоустрою території;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надання житлово-комунальних послуг (централізоване </w:t>
      </w:r>
      <w:proofErr w:type="spellStart"/>
      <w:r w:rsidRPr="00CF2D16">
        <w:rPr>
          <w:rFonts w:ascii="Times New Roman" w:hAnsi="Times New Roman"/>
          <w:sz w:val="28"/>
        </w:rPr>
        <w:t>водо-</w:t>
      </w:r>
      <w:proofErr w:type="spellEnd"/>
      <w:r w:rsidRPr="00CF2D16">
        <w:rPr>
          <w:rFonts w:ascii="Times New Roman" w:hAnsi="Times New Roman"/>
          <w:sz w:val="28"/>
        </w:rPr>
        <w:t>,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організації пасажирських перевезень на території громади;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утримання вулиць і доріг у населених пунктах;</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громадської безпеки;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гасіння пожеж;</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управління закладами середньої, дошкільної та позашкільної освіти;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послуг швидкої медичної допомоги, первинної охорони здоров’я, з профілактики хвороб;</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соціальної допомоги через територіальні центри;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адміністративних послуг через центри надання таких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Структурні підрозділи територіальних органів центральних органів виконавчої влади на базовому рівні надаватимуть послуги з:</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санітарно-епідеміологічного захисту;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соціального захисту населення (виплата пенсій, субсидій, компенсацій, забезпечення надання пільг);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казначейського обслуговування;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реєстрації актів цивільного стану.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Основними повноваженнями органів місцевого самоврядування районного рівня є забезпечення: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виховання та навчання дітей у школах-інтернатах загального профілю;</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медичних послуг вторинного рівня.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Основними повноваженнями органів місцевого самоврядування обласного рівня є забезпечення: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регіонального розвитку;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охорони навколишнього природного середовища;</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професійно-технічної освіти;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високоспеціалізованої медичної допомоги;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розвитку культури, спорту, туризму.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удосконалення системи залучення громадськості до розроблення управлінських рішень і контролю за їх реалізацією;</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ефективний державний контроль за дотриманням органами місцевого самоврядування вимог Конституції та законів України.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Визначення обґрунтованої територіальної основи</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для діяльності органів місцевого самоврядування та органів</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виконавчої влади з метою забезпечення доступності</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та належної якості публічних послуг, що надаються такими органами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адміністративно-територіальний устрій складається з трьох рівнів: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базового (адміністративно-територіальні одиниці - громади);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районного (адміністративно-територіальні одиниці - райони);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регіонального (адміністративно-територіальні одиниці - Автономна Республіка Крим, області, мм. Київ і Севастополь);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територія адміністративно-територіальної одиниці є нерозривною;</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 межах адміністративно-територіальної одиниці не може бути інших адміністративно-територіальних одиниць того ж рівня;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базовому рівні - сільська, селищна, міська ради та їх виконавчі органи, представництва (представники) окремих органів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Створення належних матеріальних, фінансових</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та організаційних умов для забезпечення виконання</w:t>
      </w: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органами місцевого самоврядування власних і делегованих повноважень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наявність ресурсів, необхідних для здійснення визначених законом повноважень органів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обчислення обсягу дотації вирівнювання на основі уніфікованих стандартів надання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трансфертів з державного бюджету безпосередньо кожному місцевому бюджету;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органам місцевого самоврядування права регулювати ставки місцевих податків і зборів;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забезпечення права територіальних громад на місцевий референдум;</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позбавлення місцевих рад права висловлювати недовіру головам відповідних місцевих держадміністрацій.</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Етапи реалізації Концепції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Реалізація Концепції здійснюється двома етапами.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першому підготовчому етапі (2014 рік) передбачається: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законодавчо врегулювати нову систему адміністративно-територіального устрою;</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 xml:space="preserve">визначити </w:t>
      </w:r>
      <w:proofErr w:type="spellStart"/>
      <w:r w:rsidRPr="00CF2D16">
        <w:rPr>
          <w:rFonts w:ascii="Times New Roman" w:hAnsi="Times New Roman"/>
          <w:sz w:val="28"/>
        </w:rPr>
        <w:t>Мінрегіон</w:t>
      </w:r>
      <w:proofErr w:type="spellEnd"/>
      <w:r w:rsidRPr="00CF2D16">
        <w:rPr>
          <w:rFonts w:ascii="Times New Roman" w:hAnsi="Times New Roman"/>
          <w:sz w:val="28"/>
        </w:rPr>
        <w:t xml:space="preserve">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провести широку інформаційно-роз’яснювальну роботу з питань реформування місцевого самоврядування та територіальної організації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На другому етапі реалізації Концепції (2015-2017 роки) передбачається: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провести місцеві вибори з урахуванням реформованої системи органів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Очікувані результати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Реалізація Концепції сприятиме:</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доступності публічних послуг, підвищенню їх якості;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соціально-економічному розвиткові територіальних громад і регіонів;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утворенню виконавчих органів обласних та районних рад;</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Обсяг фінансових ресурсів</w:t>
      </w:r>
    </w:p>
    <w:p w:rsidR="00CF2D16" w:rsidRPr="00CF2D16" w:rsidRDefault="00CF2D16" w:rsidP="00CF2D16">
      <w:pPr>
        <w:spacing w:line="240" w:lineRule="auto"/>
        <w:jc w:val="both"/>
        <w:rPr>
          <w:rFonts w:ascii="Times New Roman" w:hAnsi="Times New Roman"/>
          <w:sz w:val="28"/>
        </w:rPr>
      </w:pPr>
    </w:p>
    <w:p w:rsidR="00CF2D16" w:rsidRPr="00CF2D16" w:rsidRDefault="00CF2D16" w:rsidP="00CF2D16">
      <w:pPr>
        <w:spacing w:line="240" w:lineRule="auto"/>
        <w:jc w:val="both"/>
        <w:rPr>
          <w:rFonts w:ascii="Times New Roman" w:hAnsi="Times New Roman"/>
          <w:sz w:val="28"/>
        </w:rPr>
      </w:pPr>
      <w:r w:rsidRPr="00CF2D16">
        <w:rPr>
          <w:rFonts w:ascii="Times New Roman" w:hAnsi="Times New Roman"/>
          <w:sz w:val="28"/>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p w:rsidR="005A17A1" w:rsidRDefault="005A17A1" w:rsidP="00CF2D16">
      <w:pPr>
        <w:spacing w:line="240" w:lineRule="auto"/>
        <w:jc w:val="both"/>
        <w:rPr>
          <w:rFonts w:ascii="Times New Roman" w:hAnsi="Times New Roman"/>
          <w:sz w:val="28"/>
        </w:rPr>
      </w:pPr>
      <w:r>
        <w:rPr>
          <w:rFonts w:ascii="Times New Roman" w:hAnsi="Times New Roman"/>
          <w:sz w:val="28"/>
        </w:rPr>
        <w:t>___________________________</w:t>
      </w:r>
    </w:p>
    <w:p w:rsidR="0094121F" w:rsidRPr="005A17A1" w:rsidRDefault="005A17A1" w:rsidP="005A17A1">
      <w:pPr>
        <w:rPr>
          <w:rFonts w:ascii="Times New Roman" w:hAnsi="Times New Roman"/>
          <w:b/>
          <w:sz w:val="28"/>
        </w:rPr>
      </w:pPr>
      <w:proofErr w:type="spellStart"/>
      <w:r w:rsidRPr="005A17A1">
        <w:rPr>
          <w:rFonts w:ascii="Times New Roman" w:hAnsi="Times New Roman"/>
          <w:b/>
          <w:sz w:val="28"/>
        </w:rPr>
        <w:t>rada.gov.ua</w:t>
      </w:r>
      <w:proofErr w:type="spellEnd"/>
    </w:p>
    <w:sectPr w:rsidR="0094121F" w:rsidRPr="005A17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16"/>
    <w:rsid w:val="0014440C"/>
    <w:rsid w:val="005A17A1"/>
    <w:rsid w:val="005C0AE9"/>
    <w:rsid w:val="0094121F"/>
    <w:rsid w:val="00CF2D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16329</Words>
  <Characters>9309</Characters>
  <Application>Microsoft Office Word</Application>
  <DocSecurity>0</DocSecurity>
  <Lines>77</Lines>
  <Paragraphs>51</Paragraphs>
  <ScaleCrop>false</ScaleCrop>
  <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2015-05-14T13:28:00Z</dcterms:created>
  <dcterms:modified xsi:type="dcterms:W3CDTF">2015-05-15T04:55:00Z</dcterms:modified>
</cp:coreProperties>
</file>