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7D" w:rsidRDefault="0012099C" w:rsidP="003027E8">
      <w:pPr>
        <w:spacing w:after="0" w:line="240" w:lineRule="auto"/>
        <w:ind w:firstLine="709"/>
        <w:jc w:val="center"/>
        <w:rPr>
          <w:rFonts w:ascii="Times New Roman" w:hAnsi="Times New Roman"/>
          <w:b/>
          <w:sz w:val="25"/>
          <w:szCs w:val="25"/>
          <w:u w:val="single"/>
          <w:lang w:val="ru-RU"/>
        </w:rPr>
      </w:pPr>
      <w:r>
        <w:rPr>
          <w:rFonts w:ascii="Times New Roman" w:hAnsi="Times New Roman"/>
          <w:b/>
          <w:sz w:val="25"/>
          <w:szCs w:val="25"/>
          <w:u w:val="single"/>
          <w:lang w:val="ru-RU"/>
        </w:rPr>
        <w:t>Порядок</w:t>
      </w:r>
      <w:r w:rsidR="007E567D" w:rsidRPr="009C761B">
        <w:rPr>
          <w:rFonts w:ascii="Times New Roman" w:hAnsi="Times New Roman"/>
          <w:b/>
          <w:sz w:val="25"/>
          <w:szCs w:val="25"/>
          <w:u w:val="single"/>
        </w:rPr>
        <w:t xml:space="preserve"> надання земельної ділянки у користування</w:t>
      </w:r>
    </w:p>
    <w:p w:rsidR="007E567D" w:rsidRPr="00C9090C" w:rsidRDefault="007E567D" w:rsidP="003027E8">
      <w:pPr>
        <w:spacing w:after="0" w:line="240" w:lineRule="auto"/>
        <w:ind w:firstLine="709"/>
        <w:jc w:val="center"/>
        <w:rPr>
          <w:rFonts w:ascii="Times New Roman" w:hAnsi="Times New Roman"/>
          <w:b/>
          <w:sz w:val="25"/>
          <w:szCs w:val="25"/>
          <w:u w:val="single"/>
          <w:lang w:val="ru-RU"/>
        </w:rPr>
      </w:pPr>
    </w:p>
    <w:p w:rsidR="007E567D" w:rsidRPr="00C9090C" w:rsidRDefault="007E567D" w:rsidP="003027E8">
      <w:pPr>
        <w:spacing w:after="0" w:line="240" w:lineRule="auto"/>
        <w:ind w:firstLine="709"/>
        <w:jc w:val="both"/>
        <w:rPr>
          <w:rFonts w:ascii="Times New Roman" w:hAnsi="Times New Roman"/>
          <w:sz w:val="25"/>
          <w:szCs w:val="25"/>
          <w:lang w:val="ru-RU"/>
        </w:rPr>
      </w:pPr>
      <w:proofErr w:type="spellStart"/>
      <w:r>
        <w:rPr>
          <w:rFonts w:ascii="Times New Roman" w:hAnsi="Times New Roman"/>
          <w:sz w:val="25"/>
          <w:szCs w:val="25"/>
          <w:lang w:val="ru-RU"/>
        </w:rPr>
        <w:t>Стаття</w:t>
      </w:r>
      <w:proofErr w:type="spellEnd"/>
      <w:r>
        <w:rPr>
          <w:rFonts w:ascii="Times New Roman" w:hAnsi="Times New Roman"/>
          <w:sz w:val="25"/>
          <w:szCs w:val="25"/>
          <w:lang w:val="ru-RU"/>
        </w:rPr>
        <w:t xml:space="preserve"> 118 ЗКУ. </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Подають до Первомайської рай</w:t>
      </w:r>
      <w:r>
        <w:rPr>
          <w:rFonts w:ascii="Times New Roman" w:hAnsi="Times New Roman"/>
          <w:sz w:val="25"/>
          <w:szCs w:val="25"/>
        </w:rPr>
        <w:t xml:space="preserve">онної </w:t>
      </w:r>
      <w:r w:rsidRPr="009C761B">
        <w:rPr>
          <w:rFonts w:ascii="Times New Roman" w:hAnsi="Times New Roman"/>
          <w:sz w:val="25"/>
          <w:szCs w:val="25"/>
        </w:rPr>
        <w:t>держ</w:t>
      </w:r>
      <w:r>
        <w:rPr>
          <w:rFonts w:ascii="Times New Roman" w:hAnsi="Times New Roman"/>
          <w:sz w:val="25"/>
          <w:szCs w:val="25"/>
        </w:rPr>
        <w:t xml:space="preserve">авної </w:t>
      </w:r>
      <w:r w:rsidRPr="009C761B">
        <w:rPr>
          <w:rFonts w:ascii="Times New Roman" w:hAnsi="Times New Roman"/>
          <w:sz w:val="25"/>
          <w:szCs w:val="25"/>
        </w:rPr>
        <w:t>адміністрації:</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клопотання із зазначенням орієнтовного розміру земельної ділянки та її цільового призначення,</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викопіювання з кадастрової карти  (плану) або інші  графічні матеріали, на яких зазначено бажане місце розташування та розмір земельної ділянки,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 xml:space="preserve">письмова згода землекористувача, засвідчена нотаріально (у разі вилучення земельної ділянки). </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Відповідний орган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w:t>
      </w:r>
    </w:p>
    <w:p w:rsidR="007E567D" w:rsidRPr="009C761B" w:rsidRDefault="007E567D" w:rsidP="003027E8">
      <w:pPr>
        <w:spacing w:after="0" w:line="240" w:lineRule="auto"/>
        <w:ind w:firstLine="709"/>
        <w:jc w:val="both"/>
        <w:rPr>
          <w:rFonts w:ascii="Times New Roman" w:hAnsi="Times New Roman"/>
          <w:b/>
          <w:i/>
          <w:sz w:val="25"/>
          <w:szCs w:val="25"/>
          <w:u w:val="single"/>
        </w:rPr>
      </w:pPr>
      <w:r w:rsidRPr="009C761B">
        <w:rPr>
          <w:rFonts w:ascii="Times New Roman" w:hAnsi="Times New Roman"/>
          <w:b/>
          <w:i/>
          <w:sz w:val="25"/>
          <w:szCs w:val="25"/>
        </w:rPr>
        <w:t xml:space="preserve"> </w:t>
      </w:r>
      <w:r w:rsidRPr="009C761B">
        <w:rPr>
          <w:rFonts w:ascii="Times New Roman" w:hAnsi="Times New Roman"/>
          <w:b/>
          <w:i/>
          <w:sz w:val="25"/>
          <w:szCs w:val="25"/>
          <w:u w:val="single"/>
        </w:rPr>
        <w:t>Підставою відмови є:</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невідповідність місця розташування земельної ділянки вимогам законів, прийнятих відповідно до них нормативно-правових актів;</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генеральних планів населених пунктів, іншої містобудівної документації;</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 схем землеустрою і техніко-економічних обґрунтувань використання та охорони земель адміністративно-територіальних одиниць; </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проектів землеустрою щодо впорядкування території населених пунктів, затверджених у встановленому законом порядку. </w:t>
      </w:r>
    </w:p>
    <w:p w:rsidR="007E567D" w:rsidRPr="009C761B" w:rsidRDefault="007E567D" w:rsidP="003027E8">
      <w:pPr>
        <w:spacing w:after="0" w:line="240" w:lineRule="auto"/>
        <w:ind w:firstLine="709"/>
        <w:jc w:val="both"/>
        <w:rPr>
          <w:rFonts w:ascii="Times New Roman" w:hAnsi="Times New Roman"/>
          <w:sz w:val="25"/>
          <w:szCs w:val="25"/>
        </w:rPr>
      </w:pPr>
    </w:p>
    <w:p w:rsidR="007E567D" w:rsidRPr="009C761B" w:rsidRDefault="007E567D" w:rsidP="003027E8">
      <w:pPr>
        <w:spacing w:after="0" w:line="240" w:lineRule="auto"/>
        <w:ind w:firstLine="709"/>
        <w:jc w:val="both"/>
        <w:rPr>
          <w:rFonts w:ascii="Times New Roman" w:hAnsi="Times New Roman"/>
          <w:b/>
          <w:i/>
          <w:sz w:val="25"/>
          <w:szCs w:val="25"/>
          <w:u w:val="single"/>
        </w:rPr>
      </w:pPr>
      <w:r w:rsidRPr="009C761B">
        <w:rPr>
          <w:rFonts w:ascii="Times New Roman" w:hAnsi="Times New Roman"/>
          <w:b/>
          <w:i/>
          <w:sz w:val="25"/>
          <w:szCs w:val="25"/>
          <w:u w:val="single"/>
        </w:rPr>
        <w:t>Перевіряється:</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наявність викопіювання з кадастрової карти (плану) або інших графічних матеріалів, на яких зазначено бажане місце розташування земельної ділянки (у разі розроблення проекту землеустрою щодо відведення земельної ділянки) (частина друга  статті 123 Земельного кодексу України),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чи відносяться землі, за рахунок яких планується формування земельної ділянки, до земель сільськогосподарського призначення державної власності (частина четверта статті 122 Земельного кодексу України),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чи має право особа, зацікавлена в одержанні у користування земельної ділянки, набувати права постійного користування земельною ділянкою (у разі передачі земельної ділянки у постійне користування) (стаття 92 Земельного кодексу України),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чи підлягає продажу земельна ділянка (право на неї) на конкурентних засадах (земельних торгах) (у разі надання земельної ділянки в оренду) (стаття 134 Земельного кодексу України),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відповідність бажаного місця розташування земельної ділянки схемі землеустрою і техніко-економічних обґрунтувань використання та охорони  земель адміністративно-територіальних одиниць, проектам землеустрою щодо впорядкування територій населених пунктів, затверджених у встановленому  законом порядку (у разі розроблення проекту землеустрою щодо відведення земельної ділянки) (частина третя статті 123 Земельного кодексу України),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відповідність бажаного місця розташування земельної ділянки містобудівній документації (у разі її надання для містобудівних потреб) (частина третя статті 24 Закону України «Про регулювання містобудівної діяльності»),</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чи не порушуватиме бажане місце розташування земельної ділянки вимог раціональної організації території (шляхом створення черезсмужжя) та компактності землекористування (частина друга статті 29 Земельного кодексу України),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 необхідність здійснення обов’язкової державної експертизи землевпорядної документації згідно із законом (стаття 9 Закону України </w:t>
      </w:r>
      <w:proofErr w:type="spellStart"/>
      <w:r w:rsidRPr="009C761B">
        <w:rPr>
          <w:rFonts w:ascii="Times New Roman" w:hAnsi="Times New Roman"/>
          <w:sz w:val="25"/>
          <w:szCs w:val="25"/>
        </w:rPr>
        <w:t>„Про</w:t>
      </w:r>
      <w:proofErr w:type="spellEnd"/>
      <w:r w:rsidRPr="009C761B">
        <w:rPr>
          <w:rFonts w:ascii="Times New Roman" w:hAnsi="Times New Roman"/>
          <w:sz w:val="25"/>
          <w:szCs w:val="25"/>
        </w:rPr>
        <w:t xml:space="preserve"> державну експертизу землевпорядної документації, пункт 4 </w:t>
      </w:r>
      <w:proofErr w:type="spellStart"/>
      <w:r w:rsidRPr="009C761B">
        <w:rPr>
          <w:rFonts w:ascii="Times New Roman" w:hAnsi="Times New Roman"/>
          <w:sz w:val="25"/>
          <w:szCs w:val="25"/>
        </w:rPr>
        <w:t>„Методики</w:t>
      </w:r>
      <w:proofErr w:type="spellEnd"/>
      <w:r w:rsidRPr="009C761B">
        <w:rPr>
          <w:rFonts w:ascii="Times New Roman" w:hAnsi="Times New Roman"/>
          <w:sz w:val="25"/>
          <w:szCs w:val="25"/>
        </w:rPr>
        <w:t xml:space="preserve"> проведення державної експертизи землевпорядної документації”),</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наявність нормативної грошової оцінки земель.</w:t>
      </w:r>
    </w:p>
    <w:p w:rsidR="007E567D" w:rsidRDefault="007E567D" w:rsidP="003027E8">
      <w:pPr>
        <w:spacing w:after="0" w:line="240" w:lineRule="auto"/>
        <w:jc w:val="both"/>
        <w:rPr>
          <w:rFonts w:ascii="Times New Roman" w:hAnsi="Times New Roman"/>
          <w:sz w:val="25"/>
          <w:szCs w:val="25"/>
          <w:lang w:val="ru-RU"/>
        </w:rPr>
      </w:pPr>
    </w:p>
    <w:p w:rsidR="007E567D" w:rsidRDefault="007E567D" w:rsidP="003027E8">
      <w:pPr>
        <w:spacing w:after="0" w:line="240" w:lineRule="auto"/>
        <w:jc w:val="both"/>
        <w:rPr>
          <w:rFonts w:ascii="Times New Roman" w:hAnsi="Times New Roman"/>
          <w:sz w:val="25"/>
          <w:szCs w:val="25"/>
          <w:lang w:val="ru-RU"/>
        </w:rPr>
      </w:pPr>
    </w:p>
    <w:p w:rsidR="007E567D" w:rsidRPr="00431B78" w:rsidRDefault="007E567D" w:rsidP="003027E8">
      <w:pPr>
        <w:spacing w:after="0" w:line="240" w:lineRule="auto"/>
        <w:jc w:val="both"/>
        <w:rPr>
          <w:rFonts w:ascii="Times New Roman" w:hAnsi="Times New Roman"/>
          <w:sz w:val="25"/>
          <w:szCs w:val="25"/>
          <w:lang w:val="ru-RU"/>
        </w:rPr>
      </w:pPr>
    </w:p>
    <w:p w:rsidR="007E567D" w:rsidRPr="009C761B" w:rsidRDefault="0012099C" w:rsidP="003027E8">
      <w:pPr>
        <w:spacing w:after="0" w:line="240" w:lineRule="auto"/>
        <w:ind w:firstLine="709"/>
        <w:jc w:val="center"/>
        <w:rPr>
          <w:rFonts w:ascii="Times New Roman" w:hAnsi="Times New Roman"/>
          <w:b/>
          <w:sz w:val="25"/>
          <w:szCs w:val="25"/>
          <w:u w:val="single"/>
        </w:rPr>
      </w:pPr>
      <w:r>
        <w:rPr>
          <w:rFonts w:ascii="Times New Roman" w:hAnsi="Times New Roman"/>
          <w:b/>
          <w:sz w:val="25"/>
          <w:szCs w:val="25"/>
          <w:u w:val="single"/>
          <w:lang w:val="ru-RU"/>
        </w:rPr>
        <w:lastRenderedPageBreak/>
        <w:t>Порядок</w:t>
      </w:r>
      <w:bookmarkStart w:id="0" w:name="_GoBack"/>
      <w:bookmarkEnd w:id="0"/>
      <w:r w:rsidR="007E567D" w:rsidRPr="009C761B">
        <w:rPr>
          <w:rFonts w:ascii="Times New Roman" w:hAnsi="Times New Roman"/>
          <w:b/>
          <w:sz w:val="25"/>
          <w:szCs w:val="25"/>
          <w:u w:val="single"/>
        </w:rPr>
        <w:t xml:space="preserve"> поновлення договору оренди земельної ділянки</w:t>
      </w:r>
    </w:p>
    <w:p w:rsidR="007E567D" w:rsidRPr="009C761B" w:rsidRDefault="007E567D" w:rsidP="003027E8">
      <w:pPr>
        <w:spacing w:after="0" w:line="240" w:lineRule="auto"/>
        <w:ind w:firstLine="709"/>
        <w:jc w:val="both"/>
        <w:rPr>
          <w:rFonts w:ascii="Times New Roman" w:hAnsi="Times New Roman"/>
          <w:sz w:val="25"/>
          <w:szCs w:val="25"/>
        </w:rPr>
      </w:pP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w:t>
      </w:r>
    </w:p>
    <w:p w:rsidR="007E567D" w:rsidRPr="009C761B" w:rsidRDefault="007E567D" w:rsidP="003027E8">
      <w:pPr>
        <w:spacing w:after="0" w:line="240" w:lineRule="auto"/>
        <w:ind w:firstLine="709"/>
        <w:jc w:val="both"/>
        <w:rPr>
          <w:rFonts w:ascii="Times New Roman" w:hAnsi="Times New Roman"/>
          <w:sz w:val="25"/>
          <w:szCs w:val="25"/>
        </w:rPr>
      </w:pPr>
    </w:p>
    <w:p w:rsidR="007E567D" w:rsidRPr="009C761B" w:rsidRDefault="007E567D" w:rsidP="003027E8">
      <w:pPr>
        <w:spacing w:after="0" w:line="240" w:lineRule="auto"/>
        <w:ind w:firstLine="709"/>
        <w:jc w:val="both"/>
        <w:rPr>
          <w:rFonts w:ascii="Times New Roman" w:hAnsi="Times New Roman"/>
          <w:b/>
          <w:i/>
          <w:sz w:val="25"/>
          <w:szCs w:val="25"/>
        </w:rPr>
      </w:pPr>
      <w:r w:rsidRPr="009C761B">
        <w:rPr>
          <w:rFonts w:ascii="Times New Roman" w:hAnsi="Times New Roman"/>
          <w:b/>
          <w:i/>
          <w:sz w:val="25"/>
          <w:szCs w:val="25"/>
        </w:rPr>
        <w:t>Орендар зобов'язаний:</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повідомити про це орендодавця листом-повідомленням про поновлення договору оренди землі до спливу строку договору оренди землі (у строк, встановлений цим договором, але не пізніше ніж за місяць до спливу строку договору оренди землі),</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до листа – повідомлення додати проект підписаної додаткової угоди.</w:t>
      </w:r>
    </w:p>
    <w:p w:rsidR="007E567D" w:rsidRPr="009C761B" w:rsidRDefault="007E567D" w:rsidP="003027E8">
      <w:pPr>
        <w:spacing w:after="0" w:line="240" w:lineRule="auto"/>
        <w:ind w:firstLine="709"/>
        <w:jc w:val="both"/>
        <w:rPr>
          <w:rFonts w:ascii="Times New Roman" w:hAnsi="Times New Roman"/>
          <w:b/>
          <w:i/>
          <w:sz w:val="25"/>
          <w:szCs w:val="25"/>
        </w:rPr>
      </w:pPr>
    </w:p>
    <w:p w:rsidR="007E567D" w:rsidRPr="009C761B" w:rsidRDefault="007E567D" w:rsidP="003027E8">
      <w:pPr>
        <w:spacing w:after="0" w:line="240" w:lineRule="auto"/>
        <w:ind w:firstLine="709"/>
        <w:jc w:val="both"/>
        <w:rPr>
          <w:rFonts w:ascii="Times New Roman" w:hAnsi="Times New Roman"/>
          <w:b/>
          <w:i/>
          <w:sz w:val="25"/>
          <w:szCs w:val="25"/>
        </w:rPr>
      </w:pPr>
      <w:r w:rsidRPr="009C761B">
        <w:rPr>
          <w:rFonts w:ascii="Times New Roman" w:hAnsi="Times New Roman"/>
          <w:b/>
          <w:i/>
          <w:sz w:val="25"/>
          <w:szCs w:val="25"/>
        </w:rPr>
        <w:t>Орендодавець:</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у місячний термін розглядає надісланий орендарем лист-повідомлення з проектом додаткової угоди,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перевіряє його на відповідність вимогам закону,</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узгоджує з орендарем (за необхідності) істотні умови договору,</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за відсутності заперечень, приймає рішення про поновлення договору оренди землі,</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w:t>
      </w:r>
      <w:r w:rsidRPr="009C761B">
        <w:rPr>
          <w:rFonts w:ascii="Times New Roman" w:hAnsi="Times New Roman"/>
          <w:sz w:val="25"/>
          <w:szCs w:val="25"/>
        </w:rPr>
        <w:tab/>
        <w:t xml:space="preserve">укладає з орендарем додаткову угоду про поновлення договору оренди землі. </w:t>
      </w:r>
    </w:p>
    <w:p w:rsidR="007E567D" w:rsidRPr="009C761B" w:rsidRDefault="007E567D" w:rsidP="003027E8">
      <w:pPr>
        <w:spacing w:after="0" w:line="240" w:lineRule="auto"/>
        <w:ind w:firstLine="709"/>
        <w:jc w:val="both"/>
        <w:rPr>
          <w:rFonts w:ascii="Times New Roman" w:hAnsi="Times New Roman"/>
          <w:sz w:val="25"/>
          <w:szCs w:val="25"/>
        </w:rPr>
      </w:pP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За наявності заперечень  орендодавця щодо поновлення  договору оренди землі орендарю направляється лист-повідомлення про прийняте орендодавцем рішення. </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rsidR="007E567D" w:rsidRPr="009C761B" w:rsidRDefault="007E567D" w:rsidP="003027E8">
      <w:pPr>
        <w:spacing w:after="0" w:line="240" w:lineRule="auto"/>
        <w:ind w:firstLine="709"/>
        <w:jc w:val="both"/>
        <w:rPr>
          <w:rFonts w:ascii="Times New Roman" w:hAnsi="Times New Roman"/>
          <w:sz w:val="25"/>
          <w:szCs w:val="25"/>
        </w:rPr>
      </w:pPr>
    </w:p>
    <w:p w:rsidR="007E567D"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b/>
          <w:i/>
          <w:sz w:val="25"/>
          <w:szCs w:val="25"/>
        </w:rPr>
        <w:t>Перевіряється:</w:t>
      </w:r>
      <w:r w:rsidRPr="009C761B">
        <w:rPr>
          <w:rFonts w:ascii="Times New Roman" w:hAnsi="Times New Roman"/>
          <w:sz w:val="25"/>
          <w:szCs w:val="25"/>
        </w:rPr>
        <w:t xml:space="preserve"> </w:t>
      </w:r>
    </w:p>
    <w:p w:rsidR="007E567D" w:rsidRPr="009C761B" w:rsidRDefault="007E567D" w:rsidP="003027E8">
      <w:pPr>
        <w:spacing w:after="0" w:line="240" w:lineRule="auto"/>
        <w:ind w:firstLine="709"/>
        <w:jc w:val="both"/>
        <w:rPr>
          <w:rFonts w:ascii="Times New Roman" w:hAnsi="Times New Roman"/>
          <w:sz w:val="25"/>
          <w:szCs w:val="25"/>
        </w:rPr>
      </w:pPr>
      <w:r>
        <w:rPr>
          <w:rFonts w:ascii="Times New Roman" w:hAnsi="Times New Roman"/>
          <w:sz w:val="25"/>
          <w:szCs w:val="25"/>
        </w:rPr>
        <w:t xml:space="preserve">- </w:t>
      </w:r>
      <w:r w:rsidRPr="009C761B">
        <w:rPr>
          <w:rFonts w:ascii="Times New Roman" w:hAnsi="Times New Roman"/>
          <w:sz w:val="25"/>
          <w:szCs w:val="25"/>
        </w:rPr>
        <w:t>дотримання орендарем вимог земельного законодавства України та виконання істотних умов договору:</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дотримання строку дії договору оренди,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наявність нормативної грошової оцінки земельної ділянки,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повнота та вчасність сплати орендної плати,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використання земельної ділянки за цільовим призначенням,</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збереження стану об'єкта оренди,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інших істотних умов договору (стаття 15 та частина п’ята статті 33 Закону України «Про оренду землі»).</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Вивчити основний договір і проект додаткової угоди на наявність істотних умов договору оренди земельної ділянки: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xml:space="preserve">- об'єкт оренди (кадастровий номер, місце розташування та площа земельної ділянки), </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строк дії договору оренди,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орендна плата із зазначенням її розміру (не менше 3% від нормативної грошової оцінки), індексації, форм платежу (виключно грошова), строків, порядку її внесення і перегляду та відповідальності за її несплату,</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умови використання та цільове призначення земельної ділянки, яка передається в оренду,</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умови збереження стану об'єкта оренди,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умови і строки передачі земельної ділянки орендарю,</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умови повернення земельної ділянки орендодавцеві,</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існуючі обмеження (обтяження) щодо використання земельної ділянки,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визначення сторони, яка несе ризик випадкового пошкодження або знищення об'єкта оренди чи його частини,</w:t>
      </w:r>
    </w:p>
    <w:p w:rsidR="007E567D" w:rsidRPr="009C761B" w:rsidRDefault="007E567D" w:rsidP="003027E8">
      <w:pPr>
        <w:spacing w:after="0" w:line="240" w:lineRule="auto"/>
        <w:ind w:firstLine="709"/>
        <w:jc w:val="both"/>
        <w:rPr>
          <w:rFonts w:ascii="Times New Roman" w:hAnsi="Times New Roman"/>
          <w:sz w:val="25"/>
          <w:szCs w:val="25"/>
        </w:rPr>
      </w:pPr>
      <w:r w:rsidRPr="009C761B">
        <w:rPr>
          <w:rFonts w:ascii="Times New Roman" w:hAnsi="Times New Roman"/>
          <w:sz w:val="25"/>
          <w:szCs w:val="25"/>
        </w:rPr>
        <w:t>- відповідальність сторін,</w:t>
      </w:r>
    </w:p>
    <w:p w:rsidR="007E567D" w:rsidRPr="00431B78" w:rsidRDefault="007E567D" w:rsidP="00431B78">
      <w:pPr>
        <w:spacing w:after="0" w:line="240" w:lineRule="auto"/>
        <w:ind w:firstLine="709"/>
        <w:jc w:val="both"/>
        <w:rPr>
          <w:rFonts w:ascii="Times New Roman" w:hAnsi="Times New Roman"/>
          <w:sz w:val="25"/>
          <w:szCs w:val="25"/>
        </w:rPr>
      </w:pPr>
      <w:r w:rsidRPr="009C761B">
        <w:rPr>
          <w:rFonts w:ascii="Times New Roman" w:hAnsi="Times New Roman"/>
          <w:sz w:val="25"/>
          <w:szCs w:val="25"/>
        </w:rPr>
        <w:t>- умови передачі у заставу та внесення до статутного фонду права оренди земельної ділянки (стаття 15 та частина п’ята статті 33 Закону України «Про оренду землі»).</w:t>
      </w:r>
    </w:p>
    <w:sectPr w:rsidR="007E567D" w:rsidRPr="00431B78" w:rsidSect="009C761B">
      <w:pgSz w:w="11906" w:h="16838"/>
      <w:pgMar w:top="360" w:right="56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1F6"/>
    <w:rsid w:val="0012099C"/>
    <w:rsid w:val="001973FB"/>
    <w:rsid w:val="001A0888"/>
    <w:rsid w:val="003027E8"/>
    <w:rsid w:val="00431B78"/>
    <w:rsid w:val="004617AE"/>
    <w:rsid w:val="004C3459"/>
    <w:rsid w:val="00526358"/>
    <w:rsid w:val="0069348F"/>
    <w:rsid w:val="007211F6"/>
    <w:rsid w:val="007E567D"/>
    <w:rsid w:val="00837EFE"/>
    <w:rsid w:val="0089130B"/>
    <w:rsid w:val="009C761B"/>
    <w:rsid w:val="00A878FF"/>
    <w:rsid w:val="00B435CE"/>
    <w:rsid w:val="00C9090C"/>
    <w:rsid w:val="00CA0F00"/>
    <w:rsid w:val="00DB5D98"/>
    <w:rsid w:val="00DE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58"/>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Юротдел 2</cp:lastModifiedBy>
  <cp:revision>8</cp:revision>
  <cp:lastPrinted>2015-04-08T12:01:00Z</cp:lastPrinted>
  <dcterms:created xsi:type="dcterms:W3CDTF">2015-02-23T18:34:00Z</dcterms:created>
  <dcterms:modified xsi:type="dcterms:W3CDTF">2016-05-24T07:00:00Z</dcterms:modified>
</cp:coreProperties>
</file>