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82532630" r:id="rId6"/>
        </w:object>
      </w: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17951" w:rsidRDefault="00D17951" w:rsidP="00D1795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17951" w:rsidTr="00D17951">
        <w:trPr>
          <w:trHeight w:val="262"/>
          <w:jc w:val="center"/>
        </w:trPr>
        <w:tc>
          <w:tcPr>
            <w:tcW w:w="3370" w:type="dxa"/>
            <w:hideMark/>
          </w:tcPr>
          <w:p w:rsidR="00D17951" w:rsidRDefault="00D17951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14.03.2018</w:t>
            </w:r>
          </w:p>
        </w:tc>
        <w:tc>
          <w:tcPr>
            <w:tcW w:w="3420" w:type="dxa"/>
            <w:hideMark/>
          </w:tcPr>
          <w:p w:rsidR="00D17951" w:rsidRDefault="00D179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м. </w:t>
            </w:r>
            <w:proofErr w:type="spellStart"/>
            <w:r>
              <w:rPr>
                <w:b/>
              </w:rPr>
              <w:t>Первомайськ</w:t>
            </w:r>
            <w:proofErr w:type="spellEnd"/>
          </w:p>
        </w:tc>
        <w:tc>
          <w:tcPr>
            <w:tcW w:w="3267" w:type="dxa"/>
            <w:hideMark/>
          </w:tcPr>
          <w:p w:rsidR="00D17951" w:rsidRDefault="00D1795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70-р</w:t>
            </w:r>
          </w:p>
        </w:tc>
      </w:tr>
    </w:tbl>
    <w:p w:rsidR="00D17951" w:rsidRDefault="00D17951" w:rsidP="00D17951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</w:p>
    <w:p w:rsidR="00D17951" w:rsidRDefault="00D17951" w:rsidP="00D17951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</w:t>
      </w:r>
    </w:p>
    <w:p w:rsidR="00D17951" w:rsidRDefault="00D17951" w:rsidP="00D17951">
      <w:pPr>
        <w:shd w:val="clear" w:color="auto" w:fill="FFFFFF"/>
        <w:spacing w:line="322" w:lineRule="exact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Первомайському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</w:t>
      </w:r>
    </w:p>
    <w:p w:rsidR="00D17951" w:rsidRDefault="00D17951" w:rsidP="00D17951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Дня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добровольця</w:t>
      </w:r>
      <w:proofErr w:type="spellEnd"/>
    </w:p>
    <w:p w:rsidR="00D17951" w:rsidRDefault="00D17951" w:rsidP="00D17951">
      <w:pPr>
        <w:shd w:val="clear" w:color="auto" w:fill="FFFFFF"/>
        <w:spacing w:line="322" w:lineRule="exact"/>
        <w:ind w:right="-5"/>
        <w:rPr>
          <w:sz w:val="28"/>
          <w:szCs w:val="28"/>
          <w:lang w:val="uk-UA"/>
        </w:rPr>
      </w:pPr>
    </w:p>
    <w:p w:rsidR="00D17951" w:rsidRDefault="00D17951" w:rsidP="00D17951">
      <w:pPr>
        <w:ind w:firstLine="60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Відповідно до пунктів 1, 2, 7 статті 119 Конституції України, пунктів 1, 2, 7 статті 2, пункти 1, 4 статті 25, частини першої статті 41 Закону України «Про місцеві державні адміністрації», Постанови Верховної Ради України від            17 січня 2017 року № 1822-VIII «Про встановлення Дня українського добровольця», розпорядження облдержадміністрації від 12.03.2018 № 67-р «Про відзначення 2018 року в Миколаївській області Дня українського добровольця», з метою гідного відзначення 2018 року в Первомайському районі Дня українського добровольця</w:t>
      </w:r>
      <w:r>
        <w:rPr>
          <w:sz w:val="28"/>
          <w:szCs w:val="28"/>
          <w:lang w:val="uk-UA" w:eastAsia="ru-RU"/>
        </w:rPr>
        <w:t>:</w:t>
      </w:r>
    </w:p>
    <w:p w:rsidR="00D17951" w:rsidRDefault="00D17951" w:rsidP="00D17951">
      <w:pPr>
        <w:ind w:firstLine="600"/>
        <w:jc w:val="both"/>
        <w:rPr>
          <w:sz w:val="28"/>
          <w:szCs w:val="28"/>
          <w:lang w:val="uk-UA"/>
        </w:rPr>
      </w:pPr>
    </w:p>
    <w:p w:rsidR="00D17951" w:rsidRDefault="00D17951" w:rsidP="00D1795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 Затвердити заходи щодо підготовки та відзначення 2018 року в Первомайському районі Дня українського добровольця (далі заходи), що додаються.</w:t>
      </w:r>
    </w:p>
    <w:p w:rsidR="00D17951" w:rsidRDefault="00D17951" w:rsidP="00D1795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</w:p>
    <w:p w:rsidR="00D17951" w:rsidRDefault="00D17951" w:rsidP="00D1795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Доручити відділу освіти райдержадміністрації (</w:t>
      </w:r>
      <w:proofErr w:type="spellStart"/>
      <w:r>
        <w:rPr>
          <w:sz w:val="28"/>
          <w:szCs w:val="28"/>
          <w:lang w:val="uk-UA" w:eastAsia="ru-RU"/>
        </w:rPr>
        <w:t>Федчук</w:t>
      </w:r>
      <w:proofErr w:type="spellEnd"/>
      <w:r>
        <w:rPr>
          <w:sz w:val="28"/>
          <w:szCs w:val="28"/>
          <w:lang w:val="uk-UA" w:eastAsia="ru-RU"/>
        </w:rPr>
        <w:t>), відділу культури, молоді та спорту райдержадміністрації (</w:t>
      </w:r>
      <w:proofErr w:type="spellStart"/>
      <w:r>
        <w:rPr>
          <w:sz w:val="28"/>
          <w:szCs w:val="28"/>
          <w:lang w:val="uk-UA" w:eastAsia="ru-RU"/>
        </w:rPr>
        <w:t>Тафтай</w:t>
      </w:r>
      <w:proofErr w:type="spellEnd"/>
      <w:r>
        <w:rPr>
          <w:sz w:val="28"/>
          <w:szCs w:val="28"/>
          <w:lang w:val="uk-UA" w:eastAsia="ru-RU"/>
        </w:rPr>
        <w:t>), відділу інформаційної діяльності та комунікацій з громадськістю апарату райдержадміністрації (</w:t>
      </w:r>
      <w:proofErr w:type="spellStart"/>
      <w:r>
        <w:rPr>
          <w:sz w:val="28"/>
          <w:szCs w:val="28"/>
          <w:lang w:val="uk-UA" w:eastAsia="ru-RU"/>
        </w:rPr>
        <w:t>Манойловій</w:t>
      </w:r>
      <w:proofErr w:type="spellEnd"/>
      <w:r>
        <w:rPr>
          <w:sz w:val="28"/>
          <w:szCs w:val="28"/>
          <w:lang w:val="uk-UA" w:eastAsia="ru-RU"/>
        </w:rPr>
        <w:t>), рекомендувати головному редактору газети «</w:t>
      </w:r>
      <w:proofErr w:type="spellStart"/>
      <w:r>
        <w:rPr>
          <w:sz w:val="28"/>
          <w:szCs w:val="28"/>
          <w:lang w:val="uk-UA" w:eastAsia="ru-RU"/>
        </w:rPr>
        <w:t>Прибузький</w:t>
      </w:r>
      <w:proofErr w:type="spellEnd"/>
      <w:r>
        <w:rPr>
          <w:sz w:val="28"/>
          <w:szCs w:val="28"/>
          <w:lang w:val="uk-UA" w:eastAsia="ru-RU"/>
        </w:rPr>
        <w:t xml:space="preserve"> вісник» </w:t>
      </w:r>
      <w:proofErr w:type="spellStart"/>
      <w:r>
        <w:rPr>
          <w:sz w:val="28"/>
          <w:szCs w:val="28"/>
          <w:lang w:val="uk-UA" w:eastAsia="ru-RU"/>
        </w:rPr>
        <w:t>Кіту</w:t>
      </w:r>
      <w:proofErr w:type="spellEnd"/>
      <w:r>
        <w:rPr>
          <w:sz w:val="28"/>
          <w:szCs w:val="28"/>
          <w:lang w:val="uk-UA" w:eastAsia="ru-RU"/>
        </w:rPr>
        <w:t xml:space="preserve"> .П. забезпечити виконання затверджених заходів та надати до відділу культури, молоді та спорту райдержадміністрації інформацію про проведену роботу до 15 березня 2018 року.</w:t>
      </w:r>
    </w:p>
    <w:p w:rsidR="00D17951" w:rsidRDefault="00D17951" w:rsidP="00D17951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D17951" w:rsidRDefault="00D17951" w:rsidP="00D17951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3.  Відділу культури, молоді та спорту райдержадміністрації до 16 березня 2018 року надати узагальнену інформацію до відділу діловодства та контролю апарату райдержадміністрації.</w:t>
      </w:r>
    </w:p>
    <w:p w:rsidR="00D17951" w:rsidRDefault="00D17951" w:rsidP="00D1795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D17951" w:rsidRDefault="00D17951" w:rsidP="00D17951">
      <w:pPr>
        <w:shd w:val="clear" w:color="auto" w:fill="FFFFFF"/>
        <w:tabs>
          <w:tab w:val="left" w:pos="1205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 першого заступника голови райдержадміністрації Бондаренка С.В.</w:t>
      </w:r>
    </w:p>
    <w:p w:rsidR="00D17951" w:rsidRDefault="00D17951" w:rsidP="00D17951">
      <w:pPr>
        <w:jc w:val="both"/>
        <w:rPr>
          <w:sz w:val="28"/>
          <w:szCs w:val="28"/>
          <w:lang w:val="uk-UA"/>
        </w:rPr>
      </w:pPr>
    </w:p>
    <w:p w:rsidR="00D17951" w:rsidRDefault="00D17951" w:rsidP="00D17951">
      <w:pPr>
        <w:jc w:val="both"/>
        <w:rPr>
          <w:sz w:val="28"/>
          <w:szCs w:val="28"/>
          <w:lang w:val="uk-UA"/>
        </w:rPr>
      </w:pPr>
    </w:p>
    <w:p w:rsidR="00D17951" w:rsidRDefault="00D17951" w:rsidP="00D17951">
      <w:pPr>
        <w:tabs>
          <w:tab w:val="left" w:pos="142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Голова  райдержадміністрації                                         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 В.В. Вовк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bookmarkStart w:id="0" w:name="_GoBack"/>
      <w:bookmarkEnd w:id="0"/>
      <w:r>
        <w:rPr>
          <w:sz w:val="28"/>
          <w:szCs w:val="28"/>
          <w:lang w:val="uk-UA" w:eastAsia="ru-RU"/>
        </w:rPr>
        <w:lastRenderedPageBreak/>
        <w:t>ЗАТВЕРДЖЕНО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розпорядження голови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Первомайської 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районної державної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адміністрації</w:t>
      </w:r>
    </w:p>
    <w:p w:rsidR="00D17951" w:rsidRDefault="00D17951" w:rsidP="00D17951">
      <w:pPr>
        <w:suppressAutoHyphens w:val="0"/>
        <w:ind w:firstLine="6237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14.03.2018 року № 70-р</w:t>
      </w:r>
    </w:p>
    <w:p w:rsidR="00D17951" w:rsidRDefault="00D17951" w:rsidP="00D17951">
      <w:pPr>
        <w:suppressAutoHyphens w:val="0"/>
        <w:ind w:right="282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ЗАХОДИ</w:t>
      </w:r>
    </w:p>
    <w:p w:rsidR="00D17951" w:rsidRDefault="00D17951" w:rsidP="00D17951">
      <w:pPr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щодо підготовки та відзначення 2018 року в Первомайському районі </w:t>
      </w:r>
    </w:p>
    <w:p w:rsidR="00D17951" w:rsidRDefault="00D17951" w:rsidP="00D17951">
      <w:pPr>
        <w:suppressAutoHyphens w:val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Дня українського добровольця</w:t>
      </w:r>
    </w:p>
    <w:p w:rsidR="00D17951" w:rsidRDefault="00D17951" w:rsidP="00D17951">
      <w:pPr>
        <w:suppressAutoHyphens w:val="0"/>
        <w:jc w:val="center"/>
        <w:rPr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1601"/>
        <w:gridCol w:w="2867"/>
      </w:tblGrid>
      <w:tr w:rsidR="00D17951" w:rsidTr="00D1795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Відповідальні за виконання</w:t>
            </w:r>
          </w:p>
        </w:tc>
      </w:tr>
      <w:tr w:rsidR="00D17951" w:rsidTr="00D1795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keepNext/>
              <w:suppressAutoHyphens w:val="0"/>
              <w:outlineLvl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Провести у загальноосвітніх навчальних закладах району тематичні круглі столи,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уроки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>-семінари, лекції, присвячені подіям масових акцій громадського протесту в Україні періоду листопада 2013 року-лютого 2014 року та активним учасникам добровольчих формувань, які брали участь у Революції гідності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2018 року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Відділ освіти райдержадміністрації</w:t>
            </w:r>
          </w:p>
        </w:tc>
      </w:tr>
      <w:tr w:rsidR="00D17951" w:rsidTr="00D1795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keepNext/>
              <w:suppressAutoHyphens w:val="0"/>
              <w:outlineLvl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Оформити в бібліотечних закладах району тематичні виставки літератури, присвячені вшануванню подвигу учасників добровольчих формувань, які брали участь у Революції гідності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2018 року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Відділ культури, молоді та спорту  </w:t>
            </w:r>
          </w:p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райдержадміністрації </w:t>
            </w:r>
          </w:p>
        </w:tc>
      </w:tr>
      <w:tr w:rsidR="00D17951" w:rsidRPr="00D17951" w:rsidTr="00D1795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ind w:right="-5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keepNext/>
              <w:suppressAutoHyphens w:val="0"/>
              <w:outlineLvl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Сприяти висвітленню через засоби масової інформації заходів,  присвячених вшануванню в Первомайському районі подвигу учасників добровольчих формувань, які брали участь у Революції гідності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Березень</w:t>
            </w:r>
          </w:p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2018 року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51" w:rsidRDefault="00D17951">
            <w:pPr>
              <w:suppressAutoHyphens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Відділ інформаційної діяльності та комунікацій з громадськістю апарату райдержадміністрації, газета «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Прибузький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вісник»</w:t>
            </w:r>
          </w:p>
        </w:tc>
      </w:tr>
    </w:tbl>
    <w:p w:rsidR="00D17951" w:rsidRDefault="00D17951" w:rsidP="00D17951">
      <w:pPr>
        <w:suppressAutoHyphens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</w:t>
      </w:r>
    </w:p>
    <w:p w:rsidR="00D17951" w:rsidRDefault="00D17951" w:rsidP="00D17951">
      <w:pPr>
        <w:suppressAutoHyphens w:val="0"/>
        <w:rPr>
          <w:sz w:val="28"/>
          <w:szCs w:val="28"/>
          <w:lang w:val="uk-UA" w:eastAsia="ru-RU"/>
        </w:rPr>
      </w:pPr>
    </w:p>
    <w:p w:rsidR="00D17951" w:rsidRDefault="00D17951" w:rsidP="00D17951">
      <w:pPr>
        <w:suppressAutoHyphens w:val="0"/>
        <w:rPr>
          <w:sz w:val="28"/>
          <w:szCs w:val="28"/>
          <w:lang w:val="uk-UA" w:eastAsia="ru-RU"/>
        </w:rPr>
      </w:pPr>
    </w:p>
    <w:p w:rsidR="00D17951" w:rsidRDefault="00D17951" w:rsidP="00D17951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Перший заступник</w:t>
      </w:r>
    </w:p>
    <w:p w:rsidR="00D17951" w:rsidRDefault="00D17951" w:rsidP="00D17951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райдержадміністрації                                                                    С.В. Бондаренко</w:t>
      </w:r>
    </w:p>
    <w:p w:rsidR="00D17951" w:rsidRDefault="00D17951" w:rsidP="00D17951">
      <w:pPr>
        <w:jc w:val="both"/>
        <w:rPr>
          <w:sz w:val="28"/>
          <w:szCs w:val="28"/>
          <w:lang w:val="uk-UA" w:eastAsia="ar-SA"/>
        </w:rPr>
      </w:pPr>
    </w:p>
    <w:p w:rsidR="00D17951" w:rsidRDefault="00D17951" w:rsidP="00D17951">
      <w:pPr>
        <w:jc w:val="both"/>
        <w:rPr>
          <w:sz w:val="28"/>
          <w:szCs w:val="28"/>
          <w:lang w:val="uk-UA" w:eastAsia="ar-SA"/>
        </w:rPr>
      </w:pPr>
    </w:p>
    <w:p w:rsidR="00D17951" w:rsidRDefault="00D17951" w:rsidP="00D17951">
      <w:pPr>
        <w:jc w:val="both"/>
        <w:rPr>
          <w:sz w:val="28"/>
          <w:szCs w:val="28"/>
          <w:lang w:val="uk-UA" w:eastAsia="ar-SA"/>
        </w:rPr>
      </w:pPr>
    </w:p>
    <w:p w:rsidR="00D17951" w:rsidRDefault="00D17951" w:rsidP="00D1795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ar-SA"/>
        </w:rPr>
        <w:t>Н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uk-UA" w:eastAsia="ar-SA"/>
        </w:rPr>
        <w:t>В</w:t>
      </w:r>
      <w:r>
        <w:rPr>
          <w:sz w:val="28"/>
          <w:szCs w:val="28"/>
          <w:lang w:eastAsia="ar-SA"/>
        </w:rPr>
        <w:t xml:space="preserve">. </w:t>
      </w:r>
      <w:proofErr w:type="spellStart"/>
      <w:r>
        <w:rPr>
          <w:sz w:val="28"/>
          <w:szCs w:val="28"/>
          <w:lang w:val="uk-UA" w:eastAsia="ar-SA"/>
        </w:rPr>
        <w:t>Тафтай</w:t>
      </w:r>
      <w:proofErr w:type="spellEnd"/>
      <w:r>
        <w:rPr>
          <w:sz w:val="28"/>
          <w:szCs w:val="28"/>
          <w:lang w:val="uk-UA" w:eastAsia="ar-SA"/>
        </w:rPr>
        <w:t>_______________</w:t>
      </w:r>
    </w:p>
    <w:p w:rsidR="00D17951" w:rsidRDefault="00D17951" w:rsidP="00D17951">
      <w:pPr>
        <w:jc w:val="both"/>
        <w:rPr>
          <w:sz w:val="28"/>
          <w:szCs w:val="28"/>
          <w:lang w:eastAsia="ru-RU"/>
        </w:rPr>
      </w:pPr>
    </w:p>
    <w:sectPr w:rsidR="00D17951" w:rsidSect="00D179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B9"/>
    <w:rsid w:val="003820B2"/>
    <w:rsid w:val="00571092"/>
    <w:rsid w:val="005826DF"/>
    <w:rsid w:val="00B72BB9"/>
    <w:rsid w:val="00D17951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Company>SPecialiST RePack &amp; SanBuild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2018-03-14T09:35:00Z</dcterms:created>
  <dcterms:modified xsi:type="dcterms:W3CDTF">2018-03-14T09:37:00Z</dcterms:modified>
</cp:coreProperties>
</file>