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7D" w:rsidRDefault="002E177D">
      <w:pPr>
        <w:spacing w:line="360" w:lineRule="auto"/>
        <w:ind w:firstLine="546"/>
        <w:jc w:val="center"/>
        <w:rPr>
          <w:b/>
          <w:bCs/>
          <w:lang w:val="uk-UA"/>
        </w:rPr>
      </w:pPr>
      <w:r>
        <w:rPr>
          <w:b/>
          <w:bCs/>
          <w:lang w:val="uk-UA"/>
        </w:rPr>
        <w:t>ЗАЯВА ПРО ВИЗНАЧЕННЯ ОБСЯГУ СТРАТЕГІЧНОЇ ЕКОЛОГІЧНОЇ ОЦІНКИ</w:t>
      </w:r>
    </w:p>
    <w:p w:rsidR="002E177D" w:rsidRDefault="002E177D">
      <w:pPr>
        <w:spacing w:line="360" w:lineRule="auto"/>
        <w:ind w:firstLine="546"/>
        <w:jc w:val="center"/>
        <w:rPr>
          <w:lang w:val="uk-UA"/>
        </w:rPr>
      </w:pPr>
      <w:r>
        <w:rPr>
          <w:lang w:val="uk-UA"/>
        </w:rPr>
        <w:t>Детального плану території земельної ділянки, розташованої за межам</w:t>
      </w:r>
      <w:r w:rsidR="00E40620">
        <w:rPr>
          <w:lang w:val="uk-UA"/>
        </w:rPr>
        <w:t xml:space="preserve">и населеного пункту на території </w:t>
      </w:r>
      <w:r>
        <w:rPr>
          <w:lang w:val="uk-UA"/>
        </w:rPr>
        <w:t xml:space="preserve"> </w:t>
      </w:r>
      <w:r w:rsidR="00F6540F">
        <w:rPr>
          <w:lang w:val="uk-UA"/>
        </w:rPr>
        <w:t xml:space="preserve">Довгопристанської </w:t>
      </w:r>
      <w:r>
        <w:rPr>
          <w:lang w:val="uk-UA"/>
        </w:rPr>
        <w:t>сільської ради Первомайського району Миколаївської області для потреб, пов'язаних з користуванням надрами</w:t>
      </w:r>
    </w:p>
    <w:p w:rsidR="002E177D" w:rsidRDefault="002E177D">
      <w:pPr>
        <w:spacing w:line="360" w:lineRule="auto"/>
        <w:ind w:firstLine="546"/>
        <w:jc w:val="both"/>
        <w:rPr>
          <w:lang w:val="uk-UA"/>
        </w:rPr>
      </w:pPr>
    </w:p>
    <w:p w:rsidR="002E177D" w:rsidRDefault="002E177D">
      <w:pPr>
        <w:spacing w:line="360" w:lineRule="auto"/>
        <w:ind w:firstLine="546"/>
        <w:jc w:val="both"/>
        <w:rPr>
          <w:lang w:val="uk-UA"/>
        </w:rPr>
      </w:pPr>
      <w:r>
        <w:rPr>
          <w:rStyle w:val="a5"/>
          <w:lang w:val="uk-UA"/>
        </w:rPr>
        <w:t xml:space="preserve">1. Замовник СЕО та виконавець: </w:t>
      </w:r>
      <w:r>
        <w:rPr>
          <w:lang w:val="uk-UA"/>
        </w:rPr>
        <w:t>Замовником проекту містобудівної документації є Первомайська районна державна адміністрація (55200,</w:t>
      </w:r>
      <w:r w:rsidR="001F15E9">
        <w:rPr>
          <w:lang w:val="uk-UA"/>
        </w:rPr>
        <w:t xml:space="preserve"> Миколаївська обл.,</w:t>
      </w:r>
      <w:r>
        <w:rPr>
          <w:lang w:val="uk-UA"/>
        </w:rPr>
        <w:t xml:space="preserve"> м. Первомайськ, вул. Чкалова, 12 ) код ЄДРПОУ</w:t>
      </w:r>
      <w:r w:rsidR="00F6540F">
        <w:rPr>
          <w:lang w:val="uk-UA"/>
        </w:rPr>
        <w:t>:</w:t>
      </w:r>
      <w:r>
        <w:rPr>
          <w:lang w:val="uk-UA"/>
        </w:rPr>
        <w:t xml:space="preserve"> </w:t>
      </w:r>
      <w:r w:rsidR="00F6540F">
        <w:rPr>
          <w:lang w:val="uk-UA"/>
        </w:rPr>
        <w:t xml:space="preserve">04056546 </w:t>
      </w:r>
      <w:r w:rsidR="00571864">
        <w:rPr>
          <w:lang w:val="uk-UA"/>
        </w:rPr>
        <w:t>.</w:t>
      </w:r>
      <w:r w:rsidR="00F6540F">
        <w:rPr>
          <w:lang w:val="uk-UA"/>
        </w:rPr>
        <w:t xml:space="preserve"> </w:t>
      </w:r>
      <w:proofErr w:type="spellStart"/>
      <w:r w:rsidR="00571864" w:rsidRPr="00571864">
        <w:rPr>
          <w:i/>
          <w:iCs/>
          <w:lang w:val="uk-UA"/>
        </w:rPr>
        <w:t>Тел</w:t>
      </w:r>
      <w:proofErr w:type="spellEnd"/>
      <w:r w:rsidR="00571864" w:rsidRPr="00571864">
        <w:rPr>
          <w:i/>
          <w:iCs/>
          <w:lang w:val="uk-UA"/>
        </w:rPr>
        <w:t>/Факс: (05161) 4-20-21</w:t>
      </w:r>
      <w:r>
        <w:rPr>
          <w:lang w:val="uk-UA"/>
        </w:rPr>
        <w:t>.</w:t>
      </w:r>
    </w:p>
    <w:p w:rsidR="00571864" w:rsidRDefault="002E177D">
      <w:pPr>
        <w:spacing w:line="360" w:lineRule="auto"/>
        <w:ind w:firstLine="546"/>
        <w:jc w:val="both"/>
        <w:rPr>
          <w:lang w:val="uk-UA"/>
        </w:rPr>
      </w:pPr>
      <w:r>
        <w:rPr>
          <w:lang w:val="uk-UA"/>
        </w:rPr>
        <w:t>Виконавець — Товариство з обмеженою відповідальністю «Земельно-архітектурне бюро» (м. Миколаїв, вул. Космонавт</w:t>
      </w:r>
      <w:r w:rsidR="00571864">
        <w:rPr>
          <w:lang w:val="uk-UA"/>
        </w:rPr>
        <w:t xml:space="preserve">ів, 81/6, офіс 308)  код ЄДРПОУ: 41774836  </w:t>
      </w:r>
    </w:p>
    <w:p w:rsidR="002E177D" w:rsidRDefault="00571864" w:rsidP="00571864">
      <w:pPr>
        <w:spacing w:line="360" w:lineRule="auto"/>
        <w:jc w:val="both"/>
        <w:rPr>
          <w:lang w:val="uk-UA"/>
        </w:rPr>
      </w:pPr>
      <w:proofErr w:type="spellStart"/>
      <w:r>
        <w:rPr>
          <w:i/>
          <w:iCs/>
          <w:lang w:val="uk-UA"/>
        </w:rPr>
        <w:t>Тел</w:t>
      </w:r>
      <w:proofErr w:type="spellEnd"/>
      <w:r w:rsidR="00C45C52" w:rsidRPr="00FE1E2B">
        <w:rPr>
          <w:i/>
          <w:iCs/>
          <w:lang w:val="uk-UA"/>
        </w:rPr>
        <w:t>: (051</w:t>
      </w:r>
      <w:r>
        <w:rPr>
          <w:i/>
          <w:iCs/>
          <w:lang w:val="uk-UA"/>
        </w:rPr>
        <w:t>2</w:t>
      </w:r>
      <w:r w:rsidR="00C45C52" w:rsidRPr="00FE1E2B">
        <w:rPr>
          <w:i/>
          <w:iCs/>
          <w:lang w:val="uk-UA"/>
        </w:rPr>
        <w:t xml:space="preserve">) </w:t>
      </w:r>
      <w:r>
        <w:rPr>
          <w:i/>
          <w:iCs/>
          <w:lang w:val="uk-UA"/>
        </w:rPr>
        <w:t xml:space="preserve">67-87-60,  </w:t>
      </w:r>
      <w:proofErr w:type="spellStart"/>
      <w:r>
        <w:rPr>
          <w:i/>
          <w:iCs/>
          <w:lang w:val="uk-UA"/>
        </w:rPr>
        <w:t>моб</w:t>
      </w:r>
      <w:proofErr w:type="spellEnd"/>
      <w:r>
        <w:rPr>
          <w:i/>
          <w:iCs/>
          <w:lang w:val="uk-UA"/>
        </w:rPr>
        <w:t>. (063)352-28-55.</w:t>
      </w:r>
    </w:p>
    <w:p w:rsidR="002E177D" w:rsidRPr="001F15E9" w:rsidRDefault="002E177D">
      <w:pPr>
        <w:spacing w:line="360" w:lineRule="auto"/>
        <w:ind w:firstLine="546"/>
        <w:jc w:val="both"/>
        <w:rPr>
          <w:lang w:val="uk-UA"/>
        </w:rPr>
      </w:pPr>
    </w:p>
    <w:p w:rsidR="002E177D" w:rsidRDefault="002E177D">
      <w:pPr>
        <w:spacing w:line="360" w:lineRule="auto"/>
        <w:ind w:firstLine="546"/>
        <w:jc w:val="both"/>
        <w:rPr>
          <w:shd w:val="clear" w:color="auto" w:fill="FFFF00"/>
          <w:lang w:val="uk-UA"/>
        </w:rPr>
      </w:pPr>
      <w:r>
        <w:rPr>
          <w:rStyle w:val="a5"/>
          <w:lang w:val="uk-UA"/>
        </w:rPr>
        <w:t xml:space="preserve">2.Вид та основні цілі документу державного планування (ДДП), його зв'язок з іншими документами державного планування: </w:t>
      </w:r>
      <w:r>
        <w:rPr>
          <w:lang w:val="uk-UA"/>
        </w:rPr>
        <w:t xml:space="preserve">Детальний план території земельної ділянки, розташованої за межами населеного пункту на території Довгопристанської сільської ради Первомайського району Миколаївської області для потреб, пов’язаних з користуванням надрами розробляється на підставі розпорядження голови райдержадміністрації </w:t>
      </w:r>
      <w:r w:rsidR="00E40620">
        <w:rPr>
          <w:lang w:val="uk-UA"/>
        </w:rPr>
        <w:t>від 27.12.2018 р. № 381-р.</w:t>
      </w:r>
    </w:p>
    <w:p w:rsidR="002E177D" w:rsidRDefault="002E177D">
      <w:pPr>
        <w:spacing w:line="360" w:lineRule="auto"/>
        <w:ind w:firstLine="546"/>
        <w:jc w:val="both"/>
        <w:rPr>
          <w:lang w:val="uk-UA"/>
        </w:rPr>
      </w:pPr>
      <w:r>
        <w:rPr>
          <w:lang w:val="uk-UA"/>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з користування надрами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 згідно п.4.1. ДБН Б.1.1-14:2012 «Склад та зміст детального плану території»; визначення містобудівних умов та обмежень забудови земельної ділянки.</w:t>
      </w:r>
    </w:p>
    <w:p w:rsidR="002E177D" w:rsidRDefault="002E177D">
      <w:pPr>
        <w:spacing w:line="360" w:lineRule="auto"/>
        <w:ind w:firstLine="546"/>
        <w:jc w:val="both"/>
        <w:rPr>
          <w:shd w:val="clear" w:color="auto" w:fill="FFFF00"/>
          <w:lang w:val="uk-UA"/>
        </w:rPr>
      </w:pPr>
      <w:r w:rsidRPr="00D1142A">
        <w:rPr>
          <w:lang w:val="uk-UA"/>
        </w:rPr>
        <w:t>При розроблені</w:t>
      </w:r>
      <w:r>
        <w:rPr>
          <w:lang w:val="uk-UA"/>
        </w:rPr>
        <w:t xml:space="preserve"> детального плану враховуються Схема планування території Миколаївської області, Схема проекту районного планування Первомайського району, проектна документація, інформація земельного кадастру, лист Миколаївської обласної державної адміністрації про визначення та врахування державних та регіональних інтересів під час розроблення детального плану від</w:t>
      </w:r>
      <w:r w:rsidR="00237D36">
        <w:rPr>
          <w:lang w:val="uk-UA"/>
        </w:rPr>
        <w:t xml:space="preserve"> 01.03.2019 № 640/0/05-43/3-19</w:t>
      </w:r>
      <w:r>
        <w:rPr>
          <w:lang w:val="uk-UA"/>
        </w:rPr>
        <w:t xml:space="preserve"> </w:t>
      </w:r>
    </w:p>
    <w:p w:rsidR="002E177D" w:rsidRDefault="002E177D">
      <w:pPr>
        <w:spacing w:line="360" w:lineRule="auto"/>
        <w:ind w:firstLine="546"/>
        <w:jc w:val="both"/>
        <w:rPr>
          <w:lang w:val="uk-UA"/>
        </w:rPr>
      </w:pPr>
      <w:r>
        <w:rPr>
          <w:rStyle w:val="a5"/>
          <w:lang w:val="uk-UA"/>
        </w:rPr>
        <w:lastRenderedPageBreak/>
        <w:t xml:space="preserve">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 </w:t>
      </w:r>
      <w:r>
        <w:rPr>
          <w:lang w:val="uk-UA"/>
        </w:rPr>
        <w:t xml:space="preserve">Обсяг СЕО визначається переліком основних екологічних проблем наявних на території. На території, яка охоплюється детальним планом, планується розташувати гранітний кар’єр для видобування корисних копалин </w:t>
      </w:r>
      <w:proofErr w:type="spellStart"/>
      <w:r>
        <w:rPr>
          <w:lang w:val="uk-UA"/>
        </w:rPr>
        <w:t>Капітанківського</w:t>
      </w:r>
      <w:proofErr w:type="spellEnd"/>
      <w:r>
        <w:rPr>
          <w:lang w:val="uk-UA"/>
        </w:rPr>
        <w:t xml:space="preserve"> родовища гранітів ділянка «</w:t>
      </w:r>
      <w:proofErr w:type="spellStart"/>
      <w:r>
        <w:rPr>
          <w:lang w:val="uk-UA"/>
        </w:rPr>
        <w:t>Побузька</w:t>
      </w:r>
      <w:proofErr w:type="spellEnd"/>
      <w:r>
        <w:rPr>
          <w:lang w:val="uk-UA"/>
        </w:rPr>
        <w:t xml:space="preserve">», розташована на відстані приблизно 600 м в південно-західному напрямку від с. Довга Пристань і в 4 км від с. Побужжя. З південно-східної сторони від ділянки розміщується с. Брід, відстань до якого  складає близько 2,0 км. Північно-східною межею ділянки є балка Мокра </w:t>
      </w:r>
      <w:proofErr w:type="spellStart"/>
      <w:r>
        <w:rPr>
          <w:lang w:val="uk-UA"/>
        </w:rPr>
        <w:t>Деренюха</w:t>
      </w:r>
      <w:proofErr w:type="spellEnd"/>
      <w:r>
        <w:rPr>
          <w:lang w:val="uk-UA"/>
        </w:rPr>
        <w:t xml:space="preserve">, південно-західною – балка Суха </w:t>
      </w:r>
      <w:proofErr w:type="spellStart"/>
      <w:r>
        <w:rPr>
          <w:lang w:val="uk-UA"/>
        </w:rPr>
        <w:t>Деренюха</w:t>
      </w:r>
      <w:proofErr w:type="spellEnd"/>
      <w:r>
        <w:rPr>
          <w:lang w:val="uk-UA"/>
        </w:rPr>
        <w:t>. В 150 м зі східної і південно-східної сторін від меж кар'єрного поля протікає р. Південний Буг. З інших сторін – територія сільськогосподарських угідь.</w:t>
      </w:r>
    </w:p>
    <w:p w:rsidR="002E177D" w:rsidRPr="0018151C" w:rsidRDefault="002E177D">
      <w:pPr>
        <w:spacing w:line="360" w:lineRule="auto"/>
        <w:ind w:firstLine="546"/>
        <w:jc w:val="both"/>
        <w:rPr>
          <w:shd w:val="clear" w:color="auto" w:fill="FFFF00"/>
          <w:lang w:val="uk-UA"/>
        </w:rPr>
      </w:pPr>
      <w:r w:rsidRPr="0018151C">
        <w:rPr>
          <w:lang w:val="uk-UA"/>
        </w:rPr>
        <w:t xml:space="preserve">Детальним планом території визначено </w:t>
      </w:r>
      <w:proofErr w:type="spellStart"/>
      <w:r w:rsidRPr="0018151C">
        <w:rPr>
          <w:lang w:val="uk-UA"/>
        </w:rPr>
        <w:t>місцерозташування</w:t>
      </w:r>
      <w:proofErr w:type="spellEnd"/>
      <w:r w:rsidRPr="0018151C">
        <w:rPr>
          <w:lang w:val="uk-UA"/>
        </w:rPr>
        <w:t xml:space="preserve"> та основні техніко-економічні показники </w:t>
      </w:r>
      <w:proofErr w:type="spellStart"/>
      <w:r w:rsidR="002C2775" w:rsidRPr="0018151C">
        <w:rPr>
          <w:lang w:val="uk-UA"/>
        </w:rPr>
        <w:t>Капітанківського</w:t>
      </w:r>
      <w:proofErr w:type="spellEnd"/>
      <w:r w:rsidR="002C2775" w:rsidRPr="0018151C">
        <w:rPr>
          <w:lang w:val="uk-UA"/>
        </w:rPr>
        <w:t xml:space="preserve"> родовища гранітів </w:t>
      </w:r>
      <w:proofErr w:type="spellStart"/>
      <w:r w:rsidR="002C2775" w:rsidRPr="0018151C">
        <w:rPr>
          <w:lang w:val="uk-UA"/>
        </w:rPr>
        <w:t>Побузької</w:t>
      </w:r>
      <w:proofErr w:type="spellEnd"/>
      <w:r w:rsidR="002C2775" w:rsidRPr="0018151C">
        <w:rPr>
          <w:lang w:val="uk-UA"/>
        </w:rPr>
        <w:t xml:space="preserve"> ділянки</w:t>
      </w:r>
      <w:r w:rsidR="0018151C" w:rsidRPr="0018151C">
        <w:rPr>
          <w:lang w:val="uk-UA"/>
        </w:rPr>
        <w:t>:</w:t>
      </w:r>
    </w:p>
    <w:p w:rsidR="0099708C" w:rsidRPr="0018151C" w:rsidRDefault="0099708C" w:rsidP="0018151C">
      <w:pPr>
        <w:pStyle w:val="ac"/>
        <w:numPr>
          <w:ilvl w:val="0"/>
          <w:numId w:val="3"/>
        </w:numPr>
        <w:spacing w:line="360" w:lineRule="auto"/>
        <w:jc w:val="both"/>
        <w:rPr>
          <w:lang w:val="uk-UA"/>
        </w:rPr>
      </w:pPr>
      <w:r w:rsidRPr="0018151C">
        <w:rPr>
          <w:lang w:val="uk-UA"/>
        </w:rPr>
        <w:t>Територія в межах проекту – 4.6 га</w:t>
      </w:r>
    </w:p>
    <w:p w:rsidR="0099708C" w:rsidRPr="0018151C" w:rsidRDefault="007E069B" w:rsidP="0018151C">
      <w:pPr>
        <w:pStyle w:val="ac"/>
        <w:numPr>
          <w:ilvl w:val="0"/>
          <w:numId w:val="3"/>
        </w:numPr>
        <w:spacing w:line="360" w:lineRule="auto"/>
        <w:jc w:val="both"/>
        <w:rPr>
          <w:lang w:val="uk-UA"/>
        </w:rPr>
      </w:pPr>
      <w:r w:rsidRPr="0018151C">
        <w:rPr>
          <w:lang w:val="uk-UA"/>
        </w:rPr>
        <w:t>записи гранітів в межах кар'єрного поля складають</w:t>
      </w:r>
      <w:r w:rsidR="00FD1751" w:rsidRPr="0018151C">
        <w:rPr>
          <w:lang w:val="uk-UA"/>
        </w:rPr>
        <w:t xml:space="preserve"> -</w:t>
      </w:r>
      <w:r w:rsidRPr="0018151C">
        <w:rPr>
          <w:lang w:val="uk-UA"/>
        </w:rPr>
        <w:t xml:space="preserve"> 489,4 тис. м</w:t>
      </w:r>
      <w:r w:rsidRPr="0018151C">
        <w:rPr>
          <w:vertAlign w:val="superscript"/>
          <w:lang w:val="uk-UA"/>
        </w:rPr>
        <w:t>3</w:t>
      </w:r>
    </w:p>
    <w:p w:rsidR="00FD1751" w:rsidRPr="0018151C" w:rsidRDefault="008F44A0" w:rsidP="0018151C">
      <w:pPr>
        <w:pStyle w:val="ac"/>
        <w:numPr>
          <w:ilvl w:val="0"/>
          <w:numId w:val="3"/>
        </w:numPr>
        <w:spacing w:line="360" w:lineRule="auto"/>
        <w:jc w:val="both"/>
        <w:rPr>
          <w:lang w:val="uk-UA"/>
        </w:rPr>
      </w:pPr>
      <w:r w:rsidRPr="0018151C">
        <w:rPr>
          <w:lang w:val="uk-UA"/>
        </w:rPr>
        <w:t>промислові запаси становлять: за категоріями А+В+С</w:t>
      </w:r>
      <w:r w:rsidRPr="0018151C">
        <w:rPr>
          <w:vertAlign w:val="subscript"/>
          <w:lang w:val="uk-UA"/>
        </w:rPr>
        <w:t>1</w:t>
      </w:r>
      <w:r w:rsidRPr="0018151C">
        <w:rPr>
          <w:lang w:val="uk-UA"/>
        </w:rPr>
        <w:t>=489,4-148,4=341 тис, м</w:t>
      </w:r>
      <w:r w:rsidRPr="0018151C">
        <w:rPr>
          <w:vertAlign w:val="superscript"/>
          <w:lang w:val="uk-UA"/>
        </w:rPr>
        <w:t xml:space="preserve">3 </w:t>
      </w:r>
    </w:p>
    <w:p w:rsidR="007E069B" w:rsidRPr="0018151C" w:rsidRDefault="00627577" w:rsidP="0018151C">
      <w:pPr>
        <w:pStyle w:val="ac"/>
        <w:numPr>
          <w:ilvl w:val="0"/>
          <w:numId w:val="3"/>
        </w:numPr>
        <w:spacing w:line="360" w:lineRule="auto"/>
        <w:jc w:val="both"/>
        <w:rPr>
          <w:lang w:val="uk-UA"/>
        </w:rPr>
      </w:pPr>
      <w:r w:rsidRPr="0018151C">
        <w:rPr>
          <w:lang w:val="uk-UA"/>
        </w:rPr>
        <w:t>середня потужність корисної копалини – 28,5 м</w:t>
      </w:r>
    </w:p>
    <w:p w:rsidR="002C2775" w:rsidRPr="0018151C" w:rsidRDefault="002C2775" w:rsidP="0018151C">
      <w:pPr>
        <w:pStyle w:val="ac"/>
        <w:numPr>
          <w:ilvl w:val="0"/>
          <w:numId w:val="3"/>
        </w:numPr>
        <w:spacing w:line="360" w:lineRule="auto"/>
        <w:jc w:val="both"/>
        <w:rPr>
          <w:lang w:val="uk-UA"/>
        </w:rPr>
      </w:pPr>
      <w:r w:rsidRPr="0018151C">
        <w:rPr>
          <w:lang w:val="uk-UA"/>
        </w:rPr>
        <w:t>по заданій продуктивності, транспортним втрат і прийнятих промислових запасів термін    служби кар’єра становитиме -6,9 р.</w:t>
      </w:r>
    </w:p>
    <w:p w:rsidR="002E177D" w:rsidRDefault="002E177D">
      <w:pPr>
        <w:spacing w:line="360" w:lineRule="auto"/>
        <w:ind w:firstLine="546"/>
        <w:jc w:val="both"/>
      </w:pPr>
    </w:p>
    <w:p w:rsidR="002E177D" w:rsidRDefault="002E177D">
      <w:pPr>
        <w:spacing w:line="360" w:lineRule="auto"/>
        <w:ind w:firstLine="546"/>
        <w:jc w:val="both"/>
        <w:rPr>
          <w:rStyle w:val="a5"/>
          <w:lang w:val="uk-UA"/>
        </w:rPr>
      </w:pPr>
      <w:r>
        <w:rPr>
          <w:rStyle w:val="a5"/>
          <w:lang w:val="uk-UA"/>
        </w:rPr>
        <w:t>4. Ймовірні наслідки</w:t>
      </w:r>
    </w:p>
    <w:p w:rsidR="002E177D" w:rsidRDefault="002E177D">
      <w:pPr>
        <w:spacing w:line="360" w:lineRule="auto"/>
        <w:ind w:firstLine="546"/>
        <w:jc w:val="both"/>
        <w:rPr>
          <w:lang w:val="uk-UA"/>
        </w:rPr>
      </w:pPr>
      <w:r>
        <w:rPr>
          <w:lang w:val="uk-UA"/>
        </w:rPr>
        <w:t>а) для довкілля, у тому числі для здоров’я населення– в проектні СЗЗ потрапляє</w:t>
      </w:r>
      <w:r w:rsidR="0018151C">
        <w:rPr>
          <w:lang w:val="uk-UA"/>
        </w:rPr>
        <w:t xml:space="preserve"> земельні ділянки товарного сільськогосподарського</w:t>
      </w:r>
      <w:r w:rsidR="00521B9B">
        <w:rPr>
          <w:lang w:val="uk-UA"/>
        </w:rPr>
        <w:t xml:space="preserve"> </w:t>
      </w:r>
      <w:r w:rsidR="0018151C">
        <w:rPr>
          <w:lang w:val="uk-UA"/>
        </w:rPr>
        <w:t>виробництва</w:t>
      </w:r>
      <w:r w:rsidR="00521B9B">
        <w:rPr>
          <w:lang w:val="uk-UA"/>
        </w:rPr>
        <w:t>,</w:t>
      </w:r>
      <w:r>
        <w:rPr>
          <w:lang w:val="uk-UA"/>
        </w:rPr>
        <w:t xml:space="preserve"> житлова забудова.</w:t>
      </w:r>
    </w:p>
    <w:p w:rsidR="002E177D" w:rsidRDefault="002E177D">
      <w:pPr>
        <w:spacing w:line="360" w:lineRule="auto"/>
        <w:ind w:firstLine="546"/>
        <w:jc w:val="both"/>
        <w:rPr>
          <w:lang w:val="uk-UA"/>
        </w:rPr>
      </w:pPr>
      <w:r>
        <w:rPr>
          <w:lang w:val="uk-UA"/>
        </w:rPr>
        <w:t>Визначення основних екологічних проблем:</w:t>
      </w:r>
    </w:p>
    <w:p w:rsidR="002E177D" w:rsidRDefault="002E177D">
      <w:pPr>
        <w:numPr>
          <w:ilvl w:val="0"/>
          <w:numId w:val="1"/>
        </w:numPr>
        <w:spacing w:line="360" w:lineRule="auto"/>
        <w:ind w:left="924" w:hanging="357"/>
        <w:jc w:val="both"/>
        <w:rPr>
          <w:lang w:val="uk-UA"/>
        </w:rPr>
      </w:pPr>
      <w:r>
        <w:rPr>
          <w:lang w:val="uk-UA"/>
        </w:rPr>
        <w:t>повітряне середовище – викиди забруднюючих речовин;</w:t>
      </w:r>
    </w:p>
    <w:p w:rsidR="002E177D" w:rsidRDefault="002E177D">
      <w:pPr>
        <w:numPr>
          <w:ilvl w:val="0"/>
          <w:numId w:val="1"/>
        </w:numPr>
        <w:spacing w:line="360" w:lineRule="auto"/>
        <w:ind w:left="924" w:hanging="357"/>
        <w:jc w:val="both"/>
        <w:rPr>
          <w:lang w:val="uk-UA"/>
        </w:rPr>
      </w:pPr>
      <w:r>
        <w:rPr>
          <w:lang w:val="uk-UA"/>
        </w:rPr>
        <w:t>водне середовище – відведення кар'єрних вод в р. Південний Буг;</w:t>
      </w:r>
    </w:p>
    <w:p w:rsidR="002E177D" w:rsidRDefault="002E177D">
      <w:pPr>
        <w:numPr>
          <w:ilvl w:val="0"/>
          <w:numId w:val="1"/>
        </w:numPr>
        <w:spacing w:line="360" w:lineRule="auto"/>
        <w:ind w:left="924" w:hanging="357"/>
        <w:jc w:val="both"/>
        <w:rPr>
          <w:lang w:val="uk-UA"/>
        </w:rPr>
      </w:pPr>
      <w:r>
        <w:rPr>
          <w:lang w:val="uk-UA"/>
        </w:rPr>
        <w:t>ґрунт – зняття поверхневого родючого шару розкривних порід, зміна рельєфу місцевості, розміщення відходів на побутовому звалищі;</w:t>
      </w:r>
    </w:p>
    <w:p w:rsidR="002E177D" w:rsidRDefault="002E177D">
      <w:pPr>
        <w:numPr>
          <w:ilvl w:val="0"/>
          <w:numId w:val="1"/>
        </w:numPr>
        <w:spacing w:line="360" w:lineRule="auto"/>
        <w:ind w:left="924" w:hanging="357"/>
        <w:jc w:val="both"/>
        <w:rPr>
          <w:lang w:val="uk-UA"/>
        </w:rPr>
      </w:pPr>
      <w:r>
        <w:rPr>
          <w:lang w:val="uk-UA"/>
        </w:rPr>
        <w:t>здоров’я населення - корисна копалина і розкривні породи — ґрунтово-рослинний шар, пісок, глина, жорства, зруйновані граніти - не вміщують шкідливих домішок і не можуть впливати на здоров’я людини.</w:t>
      </w:r>
    </w:p>
    <w:p w:rsidR="002E177D" w:rsidRDefault="002E177D">
      <w:pPr>
        <w:spacing w:line="360" w:lineRule="auto"/>
        <w:ind w:firstLine="546"/>
        <w:jc w:val="both"/>
        <w:rPr>
          <w:lang w:val="uk-UA"/>
        </w:rPr>
      </w:pPr>
      <w:r>
        <w:rPr>
          <w:lang w:val="uk-UA"/>
        </w:rPr>
        <w:t xml:space="preserve">б) для територій з природоохоронним статусом – регіональний ландшафтний парк "Гранітно-степове </w:t>
      </w:r>
      <w:proofErr w:type="spellStart"/>
      <w:r>
        <w:rPr>
          <w:lang w:val="uk-UA"/>
        </w:rPr>
        <w:t>побужжя</w:t>
      </w:r>
      <w:proofErr w:type="spellEnd"/>
      <w:r>
        <w:rPr>
          <w:lang w:val="uk-UA"/>
        </w:rPr>
        <w:t>" і ландшафтний заказник "</w:t>
      </w:r>
      <w:proofErr w:type="spellStart"/>
      <w:r>
        <w:rPr>
          <w:lang w:val="uk-UA"/>
        </w:rPr>
        <w:t>Кодимський</w:t>
      </w:r>
      <w:proofErr w:type="spellEnd"/>
      <w:r>
        <w:rPr>
          <w:lang w:val="uk-UA"/>
        </w:rPr>
        <w:t xml:space="preserve">" в проектні СЗЗ не </w:t>
      </w:r>
      <w:r>
        <w:rPr>
          <w:lang w:val="uk-UA"/>
        </w:rPr>
        <w:lastRenderedPageBreak/>
        <w:t>потрапляють;</w:t>
      </w:r>
    </w:p>
    <w:p w:rsidR="002E177D" w:rsidRDefault="002E177D">
      <w:pPr>
        <w:spacing w:line="360" w:lineRule="auto"/>
        <w:ind w:firstLine="546"/>
        <w:jc w:val="both"/>
        <w:rPr>
          <w:lang w:val="uk-UA"/>
        </w:rPr>
      </w:pPr>
      <w:r>
        <w:rPr>
          <w:lang w:val="uk-UA"/>
        </w:rPr>
        <w:t>в) транскордонні наслідки для довкілля, у тому числі для здоров’я населення – відсутні;</w:t>
      </w:r>
    </w:p>
    <w:p w:rsidR="002E177D" w:rsidRDefault="002E177D">
      <w:pPr>
        <w:spacing w:line="360" w:lineRule="auto"/>
        <w:ind w:firstLine="546"/>
        <w:jc w:val="both"/>
        <w:rPr>
          <w:lang w:val="uk-UA"/>
        </w:rPr>
      </w:pPr>
    </w:p>
    <w:p w:rsidR="002E177D" w:rsidRDefault="002E177D">
      <w:pPr>
        <w:spacing w:line="360" w:lineRule="auto"/>
        <w:ind w:firstLine="546"/>
        <w:jc w:val="both"/>
        <w:rPr>
          <w:lang w:val="uk-UA"/>
        </w:rPr>
      </w:pPr>
      <w:r>
        <w:rPr>
          <w:rStyle w:val="a5"/>
          <w:lang w:val="uk-UA"/>
        </w:rPr>
        <w:t xml:space="preserve">5.Виправдані альтернативи, які необхідно розглянути, у тому числі якщо документ державного планування не буде затверджено: </w:t>
      </w:r>
      <w:r>
        <w:rPr>
          <w:lang w:val="uk-UA"/>
        </w:rPr>
        <w:t xml:space="preserve">Корисними копалинами родовища є темно-сірі і сірі мігматити </w:t>
      </w:r>
      <w:proofErr w:type="spellStart"/>
      <w:r>
        <w:rPr>
          <w:lang w:val="uk-UA"/>
        </w:rPr>
        <w:t>чарнокитового</w:t>
      </w:r>
      <w:proofErr w:type="spellEnd"/>
      <w:r>
        <w:rPr>
          <w:lang w:val="uk-UA"/>
        </w:rPr>
        <w:t xml:space="preserve"> комплексу, рожеві і сіро-рожеві </w:t>
      </w:r>
      <w:proofErr w:type="spellStart"/>
      <w:r>
        <w:rPr>
          <w:lang w:val="uk-UA"/>
        </w:rPr>
        <w:t>аплито-пегматоідні</w:t>
      </w:r>
      <w:proofErr w:type="spellEnd"/>
      <w:r>
        <w:rPr>
          <w:lang w:val="uk-UA"/>
        </w:rPr>
        <w:t xml:space="preserve"> </w:t>
      </w:r>
      <w:proofErr w:type="spellStart"/>
      <w:r>
        <w:rPr>
          <w:lang w:val="uk-UA"/>
        </w:rPr>
        <w:t>дрібно-</w:t>
      </w:r>
      <w:proofErr w:type="spellEnd"/>
      <w:r>
        <w:rPr>
          <w:lang w:val="uk-UA"/>
        </w:rPr>
        <w:t xml:space="preserve"> і середньозернисті граніти, які придатні для виготовлення будівельних матеріалів.</w:t>
      </w:r>
    </w:p>
    <w:p w:rsidR="002E177D" w:rsidRDefault="002E177D">
      <w:pPr>
        <w:spacing w:line="360" w:lineRule="auto"/>
        <w:ind w:firstLine="546"/>
        <w:jc w:val="both"/>
        <w:rPr>
          <w:lang w:val="uk-UA"/>
        </w:rPr>
      </w:pPr>
      <w:r>
        <w:rPr>
          <w:lang w:val="uk-UA"/>
        </w:rPr>
        <w:t>Альтернатива відсутня. Якщо документ державного планування не буде затверджено, це створить умови для невиконання Програми будівництва автомобільних доріг України, в частині будівництва автодоріг у Миколаївській області.</w:t>
      </w:r>
    </w:p>
    <w:p w:rsidR="002E177D" w:rsidRDefault="002E177D">
      <w:pPr>
        <w:spacing w:line="360" w:lineRule="auto"/>
        <w:ind w:firstLine="546"/>
        <w:jc w:val="both"/>
        <w:rPr>
          <w:lang w:val="uk-UA"/>
        </w:rPr>
      </w:pPr>
      <w:r>
        <w:rPr>
          <w:lang w:val="uk-UA"/>
        </w:rPr>
        <w:t>Є доцільним та оптимальним варіантом - по закінченню видобування корисних копалин передбачити рекультивацію земель порушених гірчичними роботами (технічна  та біологічна).</w:t>
      </w:r>
    </w:p>
    <w:p w:rsidR="002E177D" w:rsidRDefault="002E177D">
      <w:pPr>
        <w:spacing w:line="360" w:lineRule="auto"/>
        <w:ind w:firstLine="546"/>
        <w:jc w:val="both"/>
      </w:pPr>
    </w:p>
    <w:p w:rsidR="002E177D" w:rsidRDefault="002E177D">
      <w:pPr>
        <w:spacing w:line="360" w:lineRule="auto"/>
        <w:ind w:firstLine="546"/>
        <w:jc w:val="both"/>
        <w:rPr>
          <w:lang w:val="uk-UA"/>
        </w:rPr>
      </w:pPr>
      <w:r>
        <w:rPr>
          <w:rStyle w:val="a5"/>
          <w:lang w:val="uk-UA"/>
        </w:rPr>
        <w:t xml:space="preserve">6.Дослідження, які необхідно провести, методи і критерії, що використовуватимуться під час стратегічної екологічної оцінки: </w:t>
      </w:r>
      <w:r>
        <w:rPr>
          <w:lang w:val="uk-UA"/>
        </w:rPr>
        <w:t>Перевірка матеріалів Детального плану території  на відповідність діючим нормативно-правовим документам у цій галузі.</w:t>
      </w:r>
    </w:p>
    <w:p w:rsidR="002E177D" w:rsidRDefault="002E177D">
      <w:pPr>
        <w:spacing w:line="360" w:lineRule="auto"/>
        <w:ind w:firstLine="546"/>
        <w:jc w:val="both"/>
        <w:rPr>
          <w:lang w:val="uk-UA"/>
        </w:rPr>
      </w:pPr>
      <w:r>
        <w:rPr>
          <w:lang w:val="uk-UA"/>
        </w:rPr>
        <w:t>Метод аналізу – для узагальнення сучасного стану та напрямків удосконалення методів оцінки впливу на атмосферне повітря газів та пилу, утворених внаслідок роботи гранітного кар’єру.</w:t>
      </w:r>
    </w:p>
    <w:p w:rsidR="002E177D" w:rsidRDefault="002E177D">
      <w:pPr>
        <w:spacing w:line="360" w:lineRule="auto"/>
        <w:ind w:firstLine="546"/>
        <w:jc w:val="both"/>
        <w:rPr>
          <w:lang w:val="uk-UA"/>
        </w:rPr>
      </w:pPr>
      <w:r>
        <w:rPr>
          <w:lang w:val="uk-UA"/>
        </w:rPr>
        <w:t>Обсяг досліджень передбачається відповідно до ст.11 Закону України «Про стратегічну екологічну оцінку».</w:t>
      </w:r>
    </w:p>
    <w:p w:rsidR="002E177D" w:rsidRDefault="002E177D">
      <w:pPr>
        <w:spacing w:line="360" w:lineRule="auto"/>
        <w:ind w:firstLine="546"/>
        <w:jc w:val="both"/>
        <w:rPr>
          <w:lang w:val="uk-UA"/>
        </w:rPr>
      </w:pPr>
      <w:r>
        <w:rPr>
          <w:lang w:val="uk-UA"/>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пропозиції щодо зміни існуючого функціонального використання території.</w:t>
      </w:r>
    </w:p>
    <w:p w:rsidR="002E177D" w:rsidRPr="001F15E9" w:rsidRDefault="002E177D">
      <w:pPr>
        <w:spacing w:line="360" w:lineRule="auto"/>
        <w:ind w:firstLine="546"/>
        <w:jc w:val="both"/>
        <w:rPr>
          <w:lang w:val="uk-UA"/>
        </w:rPr>
      </w:pPr>
    </w:p>
    <w:p w:rsidR="002E177D" w:rsidRPr="001F15E9" w:rsidRDefault="002E177D">
      <w:pPr>
        <w:spacing w:line="360" w:lineRule="auto"/>
        <w:ind w:firstLine="546"/>
        <w:jc w:val="both"/>
        <w:rPr>
          <w:lang w:val="uk-UA"/>
        </w:rPr>
      </w:pPr>
    </w:p>
    <w:p w:rsidR="002E177D" w:rsidRPr="001F15E9" w:rsidRDefault="002E177D">
      <w:pPr>
        <w:spacing w:line="360" w:lineRule="auto"/>
        <w:ind w:firstLine="546"/>
        <w:jc w:val="both"/>
        <w:rPr>
          <w:lang w:val="uk-UA"/>
        </w:rPr>
      </w:pPr>
    </w:p>
    <w:p w:rsidR="002E177D" w:rsidRDefault="002E177D">
      <w:pPr>
        <w:spacing w:line="360" w:lineRule="auto"/>
        <w:ind w:firstLine="546"/>
        <w:jc w:val="both"/>
        <w:rPr>
          <w:lang w:val="uk-UA"/>
        </w:rPr>
      </w:pPr>
      <w:r>
        <w:rPr>
          <w:rStyle w:val="a5"/>
          <w:lang w:val="uk-UA"/>
        </w:rPr>
        <w:t xml:space="preserve">7. Заходи, які передбачається розглянути для запобігання, зменшення та пом’якшення негативних наслідків виконання документа державного планування: </w:t>
      </w:r>
      <w:r>
        <w:rPr>
          <w:lang w:val="uk-UA"/>
        </w:rPr>
        <w:t>Корисна копалина — мігматит і розкривні породи — ґрунтово-рослинний шар, пісок,</w:t>
      </w:r>
      <w:r w:rsidR="00AB509F">
        <w:rPr>
          <w:lang w:val="uk-UA"/>
        </w:rPr>
        <w:t xml:space="preserve"> </w:t>
      </w:r>
      <w:r>
        <w:rPr>
          <w:lang w:val="uk-UA"/>
        </w:rPr>
        <w:t>глина, жорства, зруйновані граніти - не вміщують шкідливих домішок і не можуть бути джерелом забруднення навколишнього середовища.</w:t>
      </w:r>
    </w:p>
    <w:p w:rsidR="002E177D" w:rsidRDefault="002E177D">
      <w:pPr>
        <w:spacing w:line="360" w:lineRule="auto"/>
        <w:ind w:firstLine="546"/>
        <w:jc w:val="both"/>
        <w:rPr>
          <w:lang w:val="uk-UA"/>
        </w:rPr>
      </w:pPr>
      <w:r>
        <w:rPr>
          <w:lang w:val="uk-UA"/>
        </w:rPr>
        <w:t xml:space="preserve">Розробка ведеться відкритим способом з подальшим транспортуванням сировини </w:t>
      </w:r>
      <w:r>
        <w:rPr>
          <w:lang w:val="uk-UA"/>
        </w:rPr>
        <w:lastRenderedPageBreak/>
        <w:t>споживачам вантажними автомобілями.</w:t>
      </w:r>
    </w:p>
    <w:p w:rsidR="002E177D" w:rsidRDefault="002E177D">
      <w:pPr>
        <w:spacing w:line="360" w:lineRule="auto"/>
        <w:ind w:firstLine="546"/>
        <w:jc w:val="both"/>
        <w:rPr>
          <w:lang w:val="uk-UA"/>
        </w:rPr>
      </w:pPr>
      <w:r>
        <w:rPr>
          <w:lang w:val="uk-UA"/>
        </w:rPr>
        <w:t>При визначенні сфер охоплення СЕО, основних екологічних проблем, цілей охорони довкілля, у тому числі здоров’я населення, що мають відношення до проекту Детального плану території, були розглянуті стратегічні цілі та завдання щодо виявлених проблем, а саме:</w:t>
      </w:r>
    </w:p>
    <w:p w:rsidR="002E177D" w:rsidRDefault="002E177D">
      <w:pPr>
        <w:spacing w:line="360" w:lineRule="auto"/>
        <w:ind w:firstLine="546"/>
        <w:jc w:val="both"/>
        <w:rPr>
          <w:lang w:val="uk-UA"/>
        </w:rPr>
      </w:pPr>
      <w:r>
        <w:rPr>
          <w:b/>
          <w:bCs/>
          <w:lang w:val="uk-UA"/>
        </w:rPr>
        <w:t xml:space="preserve">Атмосферне повітря - </w:t>
      </w:r>
      <w:r>
        <w:rPr>
          <w:lang w:val="uk-UA"/>
        </w:rPr>
        <w:t>виділення пилу при видобувних, навантажувально-розвантажувальних роботах та транспортуванні видобутої гірської породи; виділення шкідливих газів під час видобувних робіт і при роботі автотранспорту й гірничої техніки. Для зменшення техногенного навантаження на атмосферне повітря проводити зрошення видобувних і розкривних уступів, під'їзних шляхів водою, здійснювати постійний контроль за технічним станом обладнання й автотракторної техніки. При роботі машин і механізмів в кар´єрі під двигуни необхідно встановлювати піддони з метою запобігання потрапляння мастила на дно кар´єру.</w:t>
      </w:r>
    </w:p>
    <w:p w:rsidR="002E177D" w:rsidRDefault="002E177D">
      <w:pPr>
        <w:spacing w:line="360" w:lineRule="auto"/>
        <w:ind w:firstLine="546"/>
        <w:jc w:val="both"/>
        <w:rPr>
          <w:lang w:val="uk-UA"/>
        </w:rPr>
      </w:pPr>
      <w:r>
        <w:rPr>
          <w:b/>
          <w:bCs/>
          <w:lang w:val="uk-UA"/>
        </w:rPr>
        <w:t xml:space="preserve">Водні ресурси - </w:t>
      </w:r>
      <w:r>
        <w:rPr>
          <w:lang w:val="uk-UA"/>
        </w:rPr>
        <w:t>вплив на стан вод річки, поблизу якої розташовано гранітний кар’єр.  Можливий приток ґрунтових вод в кар'єр при наявності водоносних горизонтів на рівні добувних горизонтів, які в подальшому можуть бути використані для зрошення видобутої сировини і кар'єрних доріг.</w:t>
      </w:r>
    </w:p>
    <w:p w:rsidR="002E177D" w:rsidRDefault="002E177D">
      <w:pPr>
        <w:spacing w:line="360" w:lineRule="auto"/>
        <w:ind w:firstLine="546"/>
        <w:jc w:val="both"/>
        <w:rPr>
          <w:lang w:val="uk-UA"/>
        </w:rPr>
      </w:pPr>
      <w:r>
        <w:rPr>
          <w:b/>
          <w:bCs/>
          <w:lang w:val="uk-UA"/>
        </w:rPr>
        <w:t xml:space="preserve">Земельні ресурси - </w:t>
      </w:r>
      <w:r>
        <w:rPr>
          <w:lang w:val="uk-UA"/>
        </w:rPr>
        <w:t>інтенсивне використання земель при видобуванні копалин. Вплив на структуру ґрунтів та ландшафт. Порушення природного середовища у процесах розвідки та експлуатації родовищ корисних копалин. Освоєння нових екологічно безпечних способів добування копалин. Рекультивація територій, порушених гірничими породами. Ґрунтово-рослинний шар буде складуватися в окремі бурти і буде використовуватися для біологічної рекультивації.</w:t>
      </w:r>
    </w:p>
    <w:p w:rsidR="002E177D" w:rsidRDefault="002E177D">
      <w:pPr>
        <w:spacing w:line="360" w:lineRule="auto"/>
        <w:ind w:firstLine="546"/>
        <w:jc w:val="both"/>
        <w:rPr>
          <w:lang w:val="uk-UA"/>
        </w:rPr>
      </w:pPr>
      <w:r>
        <w:rPr>
          <w:b/>
          <w:bCs/>
          <w:lang w:val="uk-UA"/>
        </w:rPr>
        <w:t xml:space="preserve">Здоров’я населення — </w:t>
      </w:r>
      <w:r>
        <w:rPr>
          <w:lang w:val="uk-UA"/>
        </w:rPr>
        <w:t xml:space="preserve"> виділення пилу при видобувних, навантажувально-розвантажувальних роботах та транспортуванні видобутої гірської породи; виділення шкідливих газів під час видобувних робіт і при роботі автотранспорту й гірничої техніки; шумовий вплив при видобувних роботах. Для зменшення техногенного навантаження виконувати вибухові роботи за допомогою методу вертикальних свердловинних зарядів зменшеного діаметру і технології багаторядної уповільненої комутації свердловинних зарядів з використанням системи неелектричного ініціювання типу "</w:t>
      </w:r>
      <w:proofErr w:type="spellStart"/>
      <w:r>
        <w:rPr>
          <w:lang w:val="uk-UA"/>
        </w:rPr>
        <w:t>Нонель</w:t>
      </w:r>
      <w:proofErr w:type="spellEnd"/>
      <w:r>
        <w:rPr>
          <w:lang w:val="uk-UA"/>
        </w:rPr>
        <w:t xml:space="preserve">" (чи її вітчизняного аналогу "Імпульс"),  що гарантують значне скорочення викидів забруднюючих речовин, обмеження радіусу дії ударно-повітряної хвилі і зменшення розльоту шматків підірваної гірничої маси. </w:t>
      </w:r>
    </w:p>
    <w:p w:rsidR="002E177D" w:rsidRPr="001F15E9" w:rsidRDefault="002E177D">
      <w:pPr>
        <w:spacing w:line="360" w:lineRule="auto"/>
        <w:ind w:firstLine="546"/>
        <w:jc w:val="both"/>
        <w:rPr>
          <w:lang w:val="uk-UA"/>
        </w:rPr>
      </w:pPr>
    </w:p>
    <w:p w:rsidR="002E177D" w:rsidRDefault="002E177D">
      <w:pPr>
        <w:spacing w:line="360" w:lineRule="auto"/>
        <w:ind w:firstLine="546"/>
        <w:jc w:val="both"/>
        <w:rPr>
          <w:lang w:val="uk-UA"/>
        </w:rPr>
      </w:pPr>
      <w:r>
        <w:rPr>
          <w:rStyle w:val="a5"/>
          <w:lang w:val="uk-UA"/>
        </w:rPr>
        <w:t xml:space="preserve">8. Пропозиції щодо структури та змісту звіту про стратегічну екологічну оцінку: </w:t>
      </w:r>
      <w:r>
        <w:rPr>
          <w:shd w:val="clear" w:color="auto" w:fill="FFFF00"/>
          <w:lang w:val="uk-UA"/>
        </w:rPr>
        <w:t xml:space="preserve"> </w:t>
      </w:r>
      <w:r>
        <w:rPr>
          <w:lang w:val="uk-UA"/>
        </w:rPr>
        <w:lastRenderedPageBreak/>
        <w:t>відповідно вимогам ст. 11 Закону України «Про стратегічну екологічну оцінку».</w:t>
      </w:r>
    </w:p>
    <w:p w:rsidR="002E177D" w:rsidRPr="001F15E9" w:rsidRDefault="002E177D">
      <w:pPr>
        <w:spacing w:line="360" w:lineRule="auto"/>
        <w:ind w:firstLine="546"/>
        <w:jc w:val="both"/>
        <w:rPr>
          <w:lang w:val="uk-UA"/>
        </w:rPr>
      </w:pPr>
    </w:p>
    <w:p w:rsidR="00E45B46" w:rsidRDefault="00E45B46">
      <w:pPr>
        <w:spacing w:line="360" w:lineRule="auto"/>
        <w:ind w:firstLine="546"/>
        <w:jc w:val="both"/>
        <w:rPr>
          <w:rStyle w:val="a5"/>
          <w:lang w:val="uk-UA"/>
        </w:rPr>
      </w:pPr>
    </w:p>
    <w:p w:rsidR="002E177D" w:rsidRDefault="002E177D">
      <w:pPr>
        <w:spacing w:line="360" w:lineRule="auto"/>
        <w:ind w:firstLine="546"/>
        <w:jc w:val="both"/>
        <w:rPr>
          <w:lang w:val="uk-UA"/>
        </w:rPr>
      </w:pPr>
      <w:r>
        <w:rPr>
          <w:rStyle w:val="a5"/>
          <w:lang w:val="uk-UA"/>
        </w:rPr>
        <w:t xml:space="preserve">9. Орган, до якого подаються зауваження і пропозиції, та строки їх подання: </w:t>
      </w:r>
      <w:r>
        <w:rPr>
          <w:lang w:val="uk-UA"/>
        </w:rPr>
        <w:t xml:space="preserve"> Протягом 15 діб з дня оприлюднення Заяви на офіційному сайті уповноваженого органу, громадськість має право надати зауваження та пропозиції щодо визначення обсягу стратегічної екологічної оцінки містобудівної документації </w:t>
      </w:r>
      <w:r>
        <w:rPr>
          <w:rStyle w:val="a5"/>
          <w:b w:val="0"/>
          <w:lang w:val="uk-UA"/>
        </w:rPr>
        <w:t xml:space="preserve">- </w:t>
      </w:r>
      <w:r>
        <w:rPr>
          <w:lang w:val="uk-UA"/>
        </w:rPr>
        <w:t>Детального плану території земельної ділянки, розташованої за межами населеного пункту на території</w:t>
      </w:r>
      <w:r w:rsidR="003B04B2">
        <w:rPr>
          <w:lang w:val="uk-UA"/>
        </w:rPr>
        <w:t xml:space="preserve"> Довгопристанської</w:t>
      </w:r>
      <w:r>
        <w:rPr>
          <w:lang w:val="uk-UA"/>
        </w:rPr>
        <w:t xml:space="preserve"> сільської ради Первомайського району Миколаївської області для потреб, пов'язаних з користуванням надрами. Пропозиції та зауваження подаються до Первомайської районної державної адміністрації за адресою: 55200, м. Первомайськ, вул. </w:t>
      </w:r>
      <w:proofErr w:type="spellStart"/>
      <w:r>
        <w:rPr>
          <w:lang w:val="uk-UA"/>
        </w:rPr>
        <w:t>Чкалова</w:t>
      </w:r>
      <w:proofErr w:type="spellEnd"/>
      <w:r>
        <w:rPr>
          <w:lang w:val="uk-UA"/>
        </w:rPr>
        <w:t xml:space="preserve">, 12, </w:t>
      </w:r>
      <w:proofErr w:type="spellStart"/>
      <w:r w:rsidR="00553BE8" w:rsidRPr="00553BE8">
        <w:rPr>
          <w:i/>
          <w:iCs/>
          <w:lang w:val="uk-UA"/>
        </w:rPr>
        <w:t>Тел</w:t>
      </w:r>
      <w:proofErr w:type="spellEnd"/>
      <w:r w:rsidR="00553BE8" w:rsidRPr="00553BE8">
        <w:rPr>
          <w:i/>
          <w:iCs/>
          <w:lang w:val="uk-UA"/>
        </w:rPr>
        <w:t>/Факс: (05161) 4-20-21</w:t>
      </w:r>
      <w:r w:rsidR="00553BE8" w:rsidRPr="00553BE8">
        <w:rPr>
          <w:lang w:val="uk-UA"/>
        </w:rPr>
        <w:t>.</w:t>
      </w:r>
      <w:r>
        <w:rPr>
          <w:lang w:val="uk-UA"/>
        </w:rPr>
        <w:t xml:space="preserve"> E-</w:t>
      </w:r>
      <w:proofErr w:type="spellStart"/>
      <w:r>
        <w:rPr>
          <w:lang w:val="uk-UA"/>
        </w:rPr>
        <w:t>mail</w:t>
      </w:r>
      <w:proofErr w:type="spellEnd"/>
      <w:r>
        <w:rPr>
          <w:lang w:val="uk-UA"/>
        </w:rPr>
        <w:t xml:space="preserve">: </w:t>
      </w:r>
      <w:hyperlink r:id="rId6" w:history="1">
        <w:r>
          <w:rPr>
            <w:rStyle w:val="a4"/>
          </w:rPr>
          <w:t>pervomaysk@mk.gov.ua</w:t>
        </w:r>
      </w:hyperlink>
      <w:r>
        <w:rPr>
          <w:lang w:val="uk-UA"/>
        </w:rPr>
        <w:t xml:space="preserve"> </w:t>
      </w: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46"/>
        <w:jc w:val="both"/>
        <w:rPr>
          <w:lang w:val="uk-UA"/>
        </w:rPr>
      </w:pPr>
    </w:p>
    <w:p w:rsidR="00CC7A31" w:rsidRDefault="00CC7A31">
      <w:pPr>
        <w:spacing w:line="360" w:lineRule="auto"/>
        <w:ind w:firstLine="525"/>
        <w:jc w:val="both"/>
        <w:rPr>
          <w:lang w:val="uk-UA"/>
        </w:rPr>
      </w:pPr>
      <w:bookmarkStart w:id="0" w:name="_GoBack"/>
      <w:bookmarkEnd w:id="0"/>
    </w:p>
    <w:p w:rsidR="00CC7A31" w:rsidRDefault="00CC7A31">
      <w:pPr>
        <w:spacing w:line="360" w:lineRule="auto"/>
        <w:ind w:firstLine="525"/>
        <w:jc w:val="both"/>
        <w:rPr>
          <w:lang w:val="uk-UA"/>
        </w:rPr>
      </w:pPr>
    </w:p>
    <w:sectPr w:rsidR="00CC7A31">
      <w:pgSz w:w="11906" w:h="16838"/>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numFmt w:val="bullet"/>
      <w:lvlText w:val="-"/>
      <w:lvlJc w:val="left"/>
      <w:pPr>
        <w:tabs>
          <w:tab w:val="num" w:pos="927"/>
        </w:tabs>
        <w:ind w:left="927"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0746EAF"/>
    <w:multiLevelType w:val="hybridMultilevel"/>
    <w:tmpl w:val="23C45F0E"/>
    <w:lvl w:ilvl="0" w:tplc="B4EEB276">
      <w:start w:val="48"/>
      <w:numFmt w:val="bullet"/>
      <w:lvlText w:val="-"/>
      <w:lvlJc w:val="left"/>
      <w:pPr>
        <w:ind w:left="1266" w:hanging="360"/>
      </w:pPr>
      <w:rPr>
        <w:rFonts w:ascii="Times New Roman" w:hAnsi="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E9"/>
    <w:rsid w:val="00025438"/>
    <w:rsid w:val="000D2422"/>
    <w:rsid w:val="0018151C"/>
    <w:rsid w:val="001D2056"/>
    <w:rsid w:val="001F15E9"/>
    <w:rsid w:val="00237D36"/>
    <w:rsid w:val="002C2775"/>
    <w:rsid w:val="002E177D"/>
    <w:rsid w:val="003575FC"/>
    <w:rsid w:val="003B04B2"/>
    <w:rsid w:val="004A57C8"/>
    <w:rsid w:val="00521B9B"/>
    <w:rsid w:val="00553BE8"/>
    <w:rsid w:val="00571864"/>
    <w:rsid w:val="00627577"/>
    <w:rsid w:val="007E069B"/>
    <w:rsid w:val="008F44A0"/>
    <w:rsid w:val="008F5D44"/>
    <w:rsid w:val="0099708C"/>
    <w:rsid w:val="00AB509F"/>
    <w:rsid w:val="00AF4D4D"/>
    <w:rsid w:val="00C45C52"/>
    <w:rsid w:val="00CC7A31"/>
    <w:rsid w:val="00D1142A"/>
    <w:rsid w:val="00E40620"/>
    <w:rsid w:val="00E45B46"/>
    <w:rsid w:val="00F6540F"/>
    <w:rsid w:val="00FD1751"/>
    <w:rsid w:val="00FE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2">
    <w:name w:val="heading 2"/>
    <w:basedOn w:val="1"/>
    <w:next w:val="a0"/>
    <w:qFormat/>
    <w:pPr>
      <w:numPr>
        <w:ilvl w:val="1"/>
        <w:numId w:val="2"/>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character" w:styleId="a5">
    <w:name w:val="Strong"/>
    <w:qFormat/>
    <w:rPr>
      <w:b/>
      <w:bCs/>
    </w:rPr>
  </w:style>
  <w:style w:type="character" w:customStyle="1" w:styleId="a6">
    <w:name w:val="Символ нумерации"/>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pPr>
      <w:ind w:firstLine="561"/>
    </w:pPr>
  </w:style>
  <w:style w:type="paragraph" w:styleId="ac">
    <w:name w:val="List Paragraph"/>
    <w:basedOn w:val="a"/>
    <w:uiPriority w:val="34"/>
    <w:qFormat/>
    <w:rsid w:val="0018151C"/>
    <w:pPr>
      <w:ind w:left="720"/>
      <w:contextualSpacing/>
    </w:pPr>
    <w:rPr>
      <w:szCs w:val="21"/>
    </w:rPr>
  </w:style>
  <w:style w:type="paragraph" w:styleId="ad">
    <w:name w:val="Balloon Text"/>
    <w:basedOn w:val="a"/>
    <w:link w:val="ae"/>
    <w:uiPriority w:val="99"/>
    <w:semiHidden/>
    <w:unhideWhenUsed/>
    <w:rsid w:val="001D2056"/>
    <w:rPr>
      <w:rFonts w:ascii="Tahoma" w:hAnsi="Tahoma"/>
      <w:sz w:val="16"/>
      <w:szCs w:val="14"/>
    </w:rPr>
  </w:style>
  <w:style w:type="character" w:customStyle="1" w:styleId="ae">
    <w:name w:val="Текст выноски Знак"/>
    <w:basedOn w:val="a1"/>
    <w:link w:val="ad"/>
    <w:uiPriority w:val="99"/>
    <w:semiHidden/>
    <w:rsid w:val="001D2056"/>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2">
    <w:name w:val="heading 2"/>
    <w:basedOn w:val="1"/>
    <w:next w:val="a0"/>
    <w:qFormat/>
    <w:pPr>
      <w:numPr>
        <w:ilvl w:val="1"/>
        <w:numId w:val="2"/>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character" w:styleId="a5">
    <w:name w:val="Strong"/>
    <w:qFormat/>
    <w:rPr>
      <w:b/>
      <w:bCs/>
    </w:rPr>
  </w:style>
  <w:style w:type="character" w:customStyle="1" w:styleId="a6">
    <w:name w:val="Символ нумерации"/>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pPr>
      <w:ind w:firstLine="561"/>
    </w:pPr>
  </w:style>
  <w:style w:type="paragraph" w:styleId="ac">
    <w:name w:val="List Paragraph"/>
    <w:basedOn w:val="a"/>
    <w:uiPriority w:val="34"/>
    <w:qFormat/>
    <w:rsid w:val="0018151C"/>
    <w:pPr>
      <w:ind w:left="720"/>
      <w:contextualSpacing/>
    </w:pPr>
    <w:rPr>
      <w:szCs w:val="21"/>
    </w:rPr>
  </w:style>
  <w:style w:type="paragraph" w:styleId="ad">
    <w:name w:val="Balloon Text"/>
    <w:basedOn w:val="a"/>
    <w:link w:val="ae"/>
    <w:uiPriority w:val="99"/>
    <w:semiHidden/>
    <w:unhideWhenUsed/>
    <w:rsid w:val="001D2056"/>
    <w:rPr>
      <w:rFonts w:ascii="Tahoma" w:hAnsi="Tahoma"/>
      <w:sz w:val="16"/>
      <w:szCs w:val="14"/>
    </w:rPr>
  </w:style>
  <w:style w:type="character" w:customStyle="1" w:styleId="ae">
    <w:name w:val="Текст выноски Знак"/>
    <w:basedOn w:val="a1"/>
    <w:link w:val="ad"/>
    <w:uiPriority w:val="99"/>
    <w:semiHidden/>
    <w:rsid w:val="001D2056"/>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ervomaysk@mykolayiv-oda.gov.ua?Subject=From%20Web%20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Links>
    <vt:vector size="6" baseType="variant">
      <vt:variant>
        <vt:i4>7798803</vt:i4>
      </vt:variant>
      <vt:variant>
        <vt:i4>0</vt:i4>
      </vt:variant>
      <vt:variant>
        <vt:i4>0</vt:i4>
      </vt:variant>
      <vt:variant>
        <vt:i4>5</vt:i4>
      </vt:variant>
      <vt:variant>
        <vt:lpwstr>mailto:%20pervomaysk@mykolayiv-oda.gov.ua?Subject=From%20Web%20Page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2019-02-01T10:40:00Z</cp:lastPrinted>
  <dcterms:created xsi:type="dcterms:W3CDTF">2019-03-05T10:56:00Z</dcterms:created>
  <dcterms:modified xsi:type="dcterms:W3CDTF">2019-03-13T09:08:00Z</dcterms:modified>
</cp:coreProperties>
</file>