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DB" w:rsidRDefault="005774DB" w:rsidP="00656316">
      <w:pPr>
        <w:ind w:hanging="13"/>
        <w:rPr>
          <w:sz w:val="28"/>
          <w:szCs w:val="28"/>
        </w:rPr>
      </w:pPr>
      <w:r w:rsidRPr="00CB738F">
        <w:rPr>
          <w:sz w:val="28"/>
          <w:szCs w:val="28"/>
          <w:lang w:val="uk-UA"/>
        </w:rPr>
        <w:t xml:space="preserve">                                                                </w:t>
      </w:r>
      <w:r w:rsidRPr="00644366"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43.35pt" o:ole="" filled="t">
            <v:fill color2="black"/>
            <v:imagedata r:id="rId9" o:title=""/>
          </v:shape>
          <o:OLEObject Type="Embed" ProgID="Word.Document.8" ShapeID="_x0000_i1025" DrawAspect="Content" ObjectID="_1616476216" r:id="rId10"/>
        </w:object>
      </w:r>
    </w:p>
    <w:p w:rsidR="005774DB" w:rsidRDefault="005774DB" w:rsidP="00577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ПЕРВОМАЙСЬКА РАЙОННА ДЕРЖАВНА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ІНІСТРАЦІЯ</w:t>
      </w:r>
    </w:p>
    <w:p w:rsidR="005774DB" w:rsidRDefault="005774DB" w:rsidP="003D57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МИКОЛАЇВСЬКОЇ  ОБЛАСТІ</w:t>
      </w:r>
    </w:p>
    <w:p w:rsidR="005774DB" w:rsidRDefault="005774DB" w:rsidP="005774D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774DB" w:rsidTr="00BB4F38">
        <w:trPr>
          <w:jc w:val="center"/>
        </w:trPr>
        <w:tc>
          <w:tcPr>
            <w:tcW w:w="3095" w:type="dxa"/>
            <w:hideMark/>
          </w:tcPr>
          <w:p w:rsidR="005774DB" w:rsidRPr="009239C0" w:rsidRDefault="00245853" w:rsidP="00BB4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05.04.2019</w:t>
            </w:r>
          </w:p>
        </w:tc>
        <w:tc>
          <w:tcPr>
            <w:tcW w:w="3096" w:type="dxa"/>
            <w:hideMark/>
          </w:tcPr>
          <w:p w:rsidR="005774DB" w:rsidRDefault="005774DB" w:rsidP="00B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5774DB" w:rsidRPr="009239C0" w:rsidRDefault="005774DB" w:rsidP="00245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5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70-р</w:t>
            </w:r>
          </w:p>
        </w:tc>
      </w:tr>
    </w:tbl>
    <w:p w:rsidR="0078255A" w:rsidRDefault="0078255A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</w:p>
    <w:p w:rsidR="009239C0" w:rsidRDefault="009239C0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8A6874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заходів</w:t>
      </w:r>
    </w:p>
    <w:p w:rsidR="009239C0" w:rsidRDefault="009239C0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2019 рік з реалізації Стратегії </w:t>
      </w:r>
    </w:p>
    <w:p w:rsidR="009239C0" w:rsidRDefault="009239C0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комунікації у сфері європейської</w:t>
      </w:r>
    </w:p>
    <w:p w:rsidR="009239C0" w:rsidRDefault="009239C0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інтеграції на 2018-2021 роки у </w:t>
      </w:r>
    </w:p>
    <w:p w:rsidR="009239C0" w:rsidRDefault="009239C0" w:rsidP="009239C0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Первомайському районі</w:t>
      </w:r>
    </w:p>
    <w:p w:rsidR="0078255A" w:rsidRDefault="0078255A" w:rsidP="009239C0">
      <w:pPr>
        <w:shd w:val="clear" w:color="auto" w:fill="FFFFFF"/>
        <w:spacing w:after="0" w:line="322" w:lineRule="exact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55A" w:rsidRDefault="0078255A" w:rsidP="009239C0">
      <w:pPr>
        <w:shd w:val="clear" w:color="auto" w:fill="FFFFFF"/>
        <w:spacing w:after="0" w:line="322" w:lineRule="exact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55A" w:rsidRDefault="0078255A" w:rsidP="009239C0">
      <w:pPr>
        <w:shd w:val="clear" w:color="auto" w:fill="FFFFFF"/>
        <w:spacing w:after="0" w:line="322" w:lineRule="exact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9C0" w:rsidRPr="00DC0ECC" w:rsidRDefault="009239C0" w:rsidP="009239C0">
      <w:pPr>
        <w:shd w:val="clear" w:color="auto" w:fill="FFFFFF"/>
        <w:spacing w:after="0" w:line="322" w:lineRule="exact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39C0" w:rsidRDefault="009239C0" w:rsidP="009239C0">
      <w:pPr>
        <w:shd w:val="clear" w:color="auto" w:fill="FFFFFF"/>
        <w:spacing w:after="0" w:line="322" w:lineRule="exact"/>
        <w:ind w:right="-6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статей 2, 25, 39, частини першої статті 41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на виконання розпорядження К</w:t>
      </w:r>
      <w:r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  30 січня 2019 року №83-р «Про затвердження плану заходів на 2019 рік з реалізації Стратегії комунікації у сфері європейської інтеграції на 2018-2021 роки», розпорядження голови облдержадміністрації, від 15 березня 2019 року №84-р «</w:t>
      </w:r>
      <w:r w:rsidRPr="008A6874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заходів</w:t>
      </w:r>
      <w:r w:rsidRPr="00A16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2019 рік з реалізації Стратегії комунікації у сфері європейської інтеграції на 2018-2021 роки у Миколаївській області», з метою широкого інформування жителів Первомайського району щодо європейської інтеграції України:</w:t>
      </w:r>
    </w:p>
    <w:p w:rsidR="009239C0" w:rsidRDefault="009239C0" w:rsidP="009239C0">
      <w:pPr>
        <w:shd w:val="clear" w:color="auto" w:fill="FFFFFF"/>
        <w:spacing w:after="0" w:line="322" w:lineRule="exact"/>
        <w:ind w:right="-6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Default="005774DB" w:rsidP="00E82741">
      <w:pPr>
        <w:shd w:val="clear" w:color="auto" w:fill="FFFFFF"/>
        <w:spacing w:after="0" w:line="322" w:lineRule="exact"/>
        <w:ind w:right="-6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план заходів </w:t>
      </w:r>
      <w:r w:rsidR="009239C0">
        <w:rPr>
          <w:rFonts w:ascii="Times New Roman" w:hAnsi="Times New Roman" w:cs="Times New Roman"/>
          <w:sz w:val="28"/>
          <w:szCs w:val="28"/>
          <w:lang w:val="uk-UA"/>
        </w:rPr>
        <w:t xml:space="preserve">на 2019 рік з 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</w:t>
      </w:r>
      <w:r w:rsidR="009239C0">
        <w:rPr>
          <w:rFonts w:ascii="Times New Roman" w:hAnsi="Times New Roman" w:cs="Times New Roman"/>
          <w:sz w:val="28"/>
          <w:szCs w:val="28"/>
          <w:lang w:val="uk-UA"/>
        </w:rPr>
        <w:t>Стратегії комунікації у сфері  європейської  інтеграції  на  2018-2021  роки у  Первомайському  районі (далі – п</w:t>
      </w:r>
      <w:r>
        <w:rPr>
          <w:rFonts w:ascii="Times New Roman" w:hAnsi="Times New Roman" w:cs="Times New Roman"/>
          <w:sz w:val="28"/>
          <w:szCs w:val="28"/>
          <w:lang w:val="uk-UA"/>
        </w:rPr>
        <w:t>лан заходів), що додається.</w:t>
      </w:r>
    </w:p>
    <w:p w:rsidR="009239C0" w:rsidRPr="00DC0ECC" w:rsidRDefault="009239C0" w:rsidP="009239C0">
      <w:pPr>
        <w:shd w:val="clear" w:color="auto" w:fill="FFFFFF"/>
        <w:spacing w:after="0"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Default="005774DB" w:rsidP="00656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2. Відділу </w:t>
      </w:r>
      <w:r w:rsidR="008F4F2D" w:rsidRPr="008F4F2D">
        <w:rPr>
          <w:rFonts w:ascii="Times New Roman" w:hAnsi="Times New Roman" w:cs="Times New Roman"/>
          <w:sz w:val="28"/>
          <w:szCs w:val="28"/>
          <w:lang w:val="uk-UA"/>
        </w:rPr>
        <w:t>економічно-інвестиційного розвитку, торгівлі, туризму,                                                                                 культури, молоді та спорту райдержадміністрації (Бузановій)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 xml:space="preserve">, відділу освіти райдержадміністрації (Давидовій), 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рекомендувати головам селищної, с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ільських рад,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твердженого цим розпорядженням п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лану заходів та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 xml:space="preserve"> щокварталу до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 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останнього місяця звітного періоду за встановленою формою (додаток)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надавати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ділу інформаційної діяльності,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 з громадськістю 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 xml:space="preserve">та організаційної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  і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стан виконання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лану заходів.</w:t>
      </w:r>
    </w:p>
    <w:p w:rsidR="00656316" w:rsidRPr="00DC0ECC" w:rsidRDefault="00656316" w:rsidP="00656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Pr="00DC0ECC" w:rsidRDefault="005774DB" w:rsidP="005774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ділу інформаційної діяльності,</w:t>
      </w:r>
      <w:r w:rsidR="00804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комунікацій з громадськістю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(Тафтай)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щокварталу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 xml:space="preserve"> останнього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місяця </w:t>
      </w:r>
      <w:r w:rsidR="008F4F2D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ти узагальнену інформацію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7F9">
        <w:rPr>
          <w:rFonts w:ascii="Times New Roman" w:hAnsi="Times New Roman" w:cs="Times New Roman"/>
          <w:sz w:val="28"/>
          <w:szCs w:val="28"/>
          <w:lang w:val="uk-UA"/>
        </w:rPr>
        <w:t>управління інформаційної діяльності та комунікацій  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облдержадміністрації.</w:t>
      </w:r>
    </w:p>
    <w:p w:rsidR="005774DB" w:rsidRPr="00A9084B" w:rsidRDefault="00A9084B" w:rsidP="00A9084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D423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5774DB" w:rsidRPr="00A9084B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 </w:t>
      </w:r>
      <w:r w:rsidRPr="00A9084B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774DB" w:rsidRPr="00A9084B" w:rsidRDefault="005774DB" w:rsidP="005774DB">
      <w:pPr>
        <w:pStyle w:val="a8"/>
        <w:rPr>
          <w:b/>
          <w:sz w:val="28"/>
          <w:szCs w:val="28"/>
          <w:lang w:val="uk-UA"/>
        </w:rPr>
      </w:pPr>
    </w:p>
    <w:p w:rsidR="005774DB" w:rsidRPr="00DC0ECC" w:rsidRDefault="005774DB" w:rsidP="002772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Pr="00DC0ECC" w:rsidRDefault="00B866AF" w:rsidP="00A067F9">
      <w:pPr>
        <w:shd w:val="clear" w:color="auto" w:fill="FFFFFF"/>
        <w:tabs>
          <w:tab w:val="left" w:pos="12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067F9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67F9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5774DB"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067F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D4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4E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67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В.ВОВК</w:t>
      </w:r>
    </w:p>
    <w:p w:rsidR="005774DB" w:rsidRPr="00DC0ECC" w:rsidRDefault="005774DB" w:rsidP="005774DB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З</w:t>
      </w: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5774DB">
      <w:pPr>
        <w:suppressAutoHyphens/>
        <w:ind w:left="5664" w:firstLine="567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Default="005774DB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D71E3A" w:rsidRDefault="00D71E3A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8448B" w:rsidRDefault="0018448B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8448B" w:rsidRDefault="0018448B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3195" w:rsidRDefault="00CC3195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3195" w:rsidRDefault="00CC3195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3195" w:rsidRDefault="00CC3195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3195" w:rsidRDefault="00CC3195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3195" w:rsidRDefault="00CC3195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140CE" w:rsidRDefault="001140CE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140CE" w:rsidRDefault="001140CE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3D57FD" w:rsidRDefault="003D57FD" w:rsidP="00D71E3A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774DB" w:rsidRPr="00DC0ECC" w:rsidRDefault="005774DB" w:rsidP="005774DB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>ЗА</w:t>
      </w: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>ТВЕРДЖЕНО</w:t>
      </w:r>
    </w:p>
    <w:p w:rsidR="005774DB" w:rsidRPr="00DC0ECC" w:rsidRDefault="005774DB" w:rsidP="005774DB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Р</w:t>
      </w: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озпорядження голови</w:t>
      </w:r>
    </w:p>
    <w:p w:rsidR="005774DB" w:rsidRPr="00DC0ECC" w:rsidRDefault="005774DB" w:rsidP="005774DB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ервомайської </w:t>
      </w:r>
      <w:r w:rsidR="003D57FD">
        <w:rPr>
          <w:rFonts w:ascii="Times New Roman" w:hAnsi="Times New Roman" w:cs="Times New Roman"/>
          <w:sz w:val="28"/>
          <w:szCs w:val="28"/>
          <w:lang w:val="uk-UA" w:eastAsia="zh-CN"/>
        </w:rPr>
        <w:t>р</w:t>
      </w:r>
      <w:r w:rsidR="003D57FD"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айонної</w:t>
      </w:r>
    </w:p>
    <w:p w:rsidR="003D57FD" w:rsidRPr="00DC0ECC" w:rsidRDefault="003D57FD" w:rsidP="003D57FD">
      <w:pPr>
        <w:suppressAutoHyphens/>
        <w:spacing w:after="0"/>
        <w:ind w:left="5664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державної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а</w:t>
      </w: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>дміністрації</w:t>
      </w:r>
    </w:p>
    <w:p w:rsidR="005774DB" w:rsidRPr="00245853" w:rsidRDefault="005774DB" w:rsidP="003D57FD">
      <w:pPr>
        <w:suppressAutoHyphens/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DC0E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</w:t>
      </w:r>
      <w:r w:rsidR="003D57F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</w:t>
      </w:r>
      <w:r w:rsidRPr="0024585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від </w:t>
      </w:r>
      <w:r w:rsidR="00245853" w:rsidRPr="0024585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05.04.2019  №   70-р</w:t>
      </w:r>
      <w:r w:rsidRPr="0024585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</w:t>
      </w:r>
    </w:p>
    <w:p w:rsidR="005774DB" w:rsidRPr="00245853" w:rsidRDefault="005774DB" w:rsidP="005774DB">
      <w:pPr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74DB" w:rsidRPr="00DC0ECC" w:rsidRDefault="005774DB" w:rsidP="005774DB">
      <w:pPr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ECC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5774DB" w:rsidRDefault="00A067F9" w:rsidP="003E3C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2019 рік з 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Стратегії комунікації у с</w:t>
      </w:r>
      <w:r w:rsidR="003E3C12">
        <w:rPr>
          <w:rFonts w:ascii="Times New Roman" w:hAnsi="Times New Roman" w:cs="Times New Roman"/>
          <w:sz w:val="28"/>
          <w:szCs w:val="28"/>
          <w:lang w:val="uk-UA"/>
        </w:rPr>
        <w:t xml:space="preserve">фері  європейської  інтеграції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на  2018-2021  роки у  Первомайському  районі</w:t>
      </w:r>
    </w:p>
    <w:p w:rsidR="001161BB" w:rsidRPr="00245853" w:rsidRDefault="001161BB" w:rsidP="00245853">
      <w:pPr>
        <w:pStyle w:val="a8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774DB" w:rsidRPr="00A067F9">
        <w:rPr>
          <w:sz w:val="28"/>
          <w:szCs w:val="28"/>
          <w:lang w:val="uk-UA"/>
        </w:rPr>
        <w:t xml:space="preserve">Забезпечити </w:t>
      </w:r>
      <w:r w:rsidR="00A067F9">
        <w:rPr>
          <w:sz w:val="28"/>
          <w:szCs w:val="28"/>
          <w:lang w:val="uk-UA"/>
        </w:rPr>
        <w:t>підготовку та розміщення на веб-сайтах місцевих органів виконавчої влади, органів місцевого самоврядування та їх сторінках у соціальних мережах інформацію</w:t>
      </w:r>
      <w:r>
        <w:rPr>
          <w:sz w:val="28"/>
          <w:szCs w:val="28"/>
          <w:lang w:val="uk-UA"/>
        </w:rPr>
        <w:t xml:space="preserve"> про пріоритети та основні напрями євроінтеграційної політики України.</w:t>
      </w:r>
    </w:p>
    <w:p w:rsidR="001161BB" w:rsidRDefault="005774DB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 </w:t>
      </w:r>
      <w:r w:rsidR="001161BB"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діяльності, комунікацій з громадськістю та організаційної роботи апарату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161BB" w:rsidRDefault="001161BB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</w:p>
    <w:p w:rsidR="005774DB" w:rsidRDefault="001161BB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 райдержадміністрації,</w:t>
      </w:r>
    </w:p>
    <w:p w:rsidR="005774DB" w:rsidRPr="00245853" w:rsidRDefault="005774DB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</w:t>
      </w:r>
      <w:r w:rsidR="00116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5774DB" w:rsidRDefault="00FF4BB1" w:rsidP="0024585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2018-2021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5774DB" w:rsidRDefault="005774DB" w:rsidP="004C2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61BB">
        <w:rPr>
          <w:rFonts w:ascii="Times New Roman" w:hAnsi="Times New Roman" w:cs="Times New Roman"/>
          <w:sz w:val="28"/>
          <w:szCs w:val="28"/>
          <w:lang w:val="uk-UA"/>
        </w:rPr>
        <w:t xml:space="preserve"> Сприяти висвітленню у регіональних засобах масової інформації </w:t>
      </w:r>
      <w:proofErr w:type="spellStart"/>
      <w:r w:rsidR="001161BB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proofErr w:type="spellEnd"/>
      <w:r w:rsidR="001161BB">
        <w:rPr>
          <w:rFonts w:ascii="Times New Roman" w:hAnsi="Times New Roman" w:cs="Times New Roman"/>
          <w:sz w:val="28"/>
          <w:szCs w:val="28"/>
          <w:lang w:val="uk-UA"/>
        </w:rPr>
        <w:t xml:space="preserve"> щодо успішного досвіду впровадження європейських стандартів у всіх сферах життя, а також проведення реформ в економічний,освітній, соціальній сферах та інституційних змін в Україні як складових євроінтеграційного процесу</w:t>
      </w:r>
      <w:r w:rsidR="00D57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C4F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 інформаційної діяльності, комунікацій з громадськістю та організаційної роботи апарату райдержадміністрації, </w:t>
      </w:r>
    </w:p>
    <w:p w:rsidR="00300C4F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</w:p>
    <w:p w:rsidR="00300C4F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відділ освіти райдержадміністрації,</w:t>
      </w:r>
    </w:p>
    <w:p w:rsidR="00300C4F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селищна, сільські ради  (за згодою)</w:t>
      </w:r>
      <w:r w:rsidR="00245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2018-202</w:t>
      </w:r>
      <w:r w:rsidR="00DD702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245853" w:rsidRPr="00245853" w:rsidRDefault="00245853" w:rsidP="00245853">
      <w:pPr>
        <w:spacing w:after="0"/>
        <w:ind w:left="4962"/>
        <w:rPr>
          <w:rFonts w:ascii="Times New Roman" w:hAnsi="Times New Roman" w:cs="Times New Roman"/>
          <w:sz w:val="16"/>
          <w:szCs w:val="16"/>
          <w:lang w:val="uk-UA"/>
        </w:rPr>
      </w:pPr>
    </w:p>
    <w:p w:rsidR="005774DB" w:rsidRDefault="00300C4F" w:rsidP="00300C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Забезпечувати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 інформації про стан виконання Угоди про асоціацію України з Європейським Союзом.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0C4F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</w:p>
    <w:p w:rsidR="005774DB" w:rsidRPr="00245853" w:rsidRDefault="00300C4F" w:rsidP="00245853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>елищна, сільські ради</w:t>
      </w:r>
      <w:r w:rsidR="002458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5774DB" w:rsidRDefault="005774DB" w:rsidP="0024585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</w:t>
      </w:r>
      <w:r w:rsidR="0044159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5774DB" w:rsidRPr="002102D8" w:rsidRDefault="005774DB" w:rsidP="00300C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F38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0C4F">
        <w:rPr>
          <w:rFonts w:ascii="Times New Roman" w:hAnsi="Times New Roman" w:cs="Times New Roman"/>
          <w:sz w:val="28"/>
          <w:szCs w:val="28"/>
          <w:lang w:val="uk-UA"/>
        </w:rPr>
        <w:t>Забезпечувати підготовку та розміщення інформації про євроінтеграційні процеси в регіоні, зокрема експорт продукції району до держав – членів ЄС, інвестиції з ЄС, допомогу ЄС, запровадження європейських практик в регіоні, а також європейські цінності, стандарти, досвід проведення реформ та критерії членства в ЄС</w:t>
      </w:r>
      <w:r w:rsidR="00FF3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8D2" w:rsidRDefault="00FF38D2" w:rsidP="0024585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 інформаційної діяльності, комунікацій з громадськістю та організаційної роботи апарату райдержадміністрації, </w:t>
      </w:r>
    </w:p>
    <w:p w:rsidR="00FF38D2" w:rsidRDefault="00FF38D2" w:rsidP="0024585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</w:p>
    <w:p w:rsidR="00FF38D2" w:rsidRPr="00245853" w:rsidRDefault="00FF38D2" w:rsidP="0024585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селищна, сільські ради  (за згодою)</w:t>
      </w:r>
    </w:p>
    <w:p w:rsidR="005774DB" w:rsidRDefault="00FF38D2" w:rsidP="00245853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</w:t>
      </w:r>
      <w:r w:rsidR="000E6CF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5774DB" w:rsidRPr="00FF38D2" w:rsidRDefault="005774DB" w:rsidP="005774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38D2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проведення системної роботи щодо роз</w:t>
      </w:r>
      <w:r w:rsidR="00FF38D2" w:rsidRPr="001B7B9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38D2">
        <w:rPr>
          <w:rFonts w:ascii="Times New Roman" w:hAnsi="Times New Roman" w:cs="Times New Roman"/>
          <w:sz w:val="28"/>
          <w:szCs w:val="28"/>
          <w:lang w:val="uk-UA"/>
        </w:rPr>
        <w:t>яснення переваг</w:t>
      </w:r>
      <w:r w:rsidR="00FF38D2" w:rsidRPr="001B7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8D2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</w:t>
      </w:r>
      <w:r w:rsidR="001B7B9D">
        <w:rPr>
          <w:rFonts w:ascii="Times New Roman" w:hAnsi="Times New Roman" w:cs="Times New Roman"/>
          <w:sz w:val="28"/>
          <w:szCs w:val="28"/>
          <w:lang w:val="uk-UA"/>
        </w:rPr>
        <w:t xml:space="preserve"> з учнівською та студентською молоддю.</w:t>
      </w:r>
    </w:p>
    <w:p w:rsidR="001B7B9D" w:rsidRDefault="001B7B9D" w:rsidP="001B7B9D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 райдержадміністрації,</w:t>
      </w:r>
      <w:r w:rsidR="00B45998" w:rsidRPr="00B45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998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B45998"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 w:rsidR="00B4599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1B7B9D" w:rsidRDefault="001B7B9D" w:rsidP="001B7B9D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 </w:t>
      </w:r>
    </w:p>
    <w:p w:rsidR="001B7B9D" w:rsidRPr="00245853" w:rsidRDefault="001B7B9D" w:rsidP="00245853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5774DB" w:rsidRDefault="001B7B9D" w:rsidP="001B7B9D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2018-202</w:t>
      </w:r>
      <w:r w:rsidR="0064134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5774DB" w:rsidRDefault="005774DB" w:rsidP="005774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7B9D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оформлення виставок та переглядів літератури до Дня Європи, проведення культурно-просвітницьких заходів, </w:t>
      </w:r>
      <w:proofErr w:type="spellStart"/>
      <w:r w:rsidR="001B7B9D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1B7B9D" w:rsidRPr="001B7B9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B7B9D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="001B7B9D">
        <w:rPr>
          <w:rFonts w:ascii="Times New Roman" w:hAnsi="Times New Roman" w:cs="Times New Roman"/>
          <w:sz w:val="28"/>
          <w:szCs w:val="28"/>
          <w:lang w:val="uk-UA"/>
        </w:rPr>
        <w:t xml:space="preserve"> з письменною та мистецькою європейською спадщиною в бібліотечних закладах району. </w:t>
      </w:r>
    </w:p>
    <w:p w:rsidR="001B7B9D" w:rsidRDefault="001B7B9D" w:rsidP="001B7B9D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F4F2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економічно-інвестиційного розвитку, торгівлі, туризму,                                                                                 культури,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</w:t>
      </w:r>
    </w:p>
    <w:p w:rsidR="001B7B9D" w:rsidRDefault="001B7B9D" w:rsidP="001B7B9D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селищна, сільські ради  </w:t>
      </w:r>
    </w:p>
    <w:p w:rsidR="001B7B9D" w:rsidRPr="00245853" w:rsidRDefault="001B7B9D" w:rsidP="00245853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1B5E14" w:rsidRDefault="001B7B9D" w:rsidP="001B5E14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</w:t>
      </w:r>
      <w:r w:rsidR="009413D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 </w:t>
      </w:r>
    </w:p>
    <w:p w:rsidR="005774DB" w:rsidRDefault="005774DB" w:rsidP="00A96C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7B9D">
        <w:rPr>
          <w:rFonts w:ascii="Times New Roman" w:hAnsi="Times New Roman" w:cs="Times New Roman"/>
          <w:sz w:val="28"/>
          <w:szCs w:val="28"/>
          <w:lang w:val="uk-UA"/>
        </w:rPr>
        <w:t>Забезпечувати проведення соціологічних досліджень щодо ставлення громадськості до інтеграції України в Європейський Союз</w:t>
      </w:r>
      <w:r w:rsidR="00A50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4DB" w:rsidRDefault="00A50ED7" w:rsidP="005774DB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774DB">
        <w:rPr>
          <w:rFonts w:ascii="Times New Roman" w:hAnsi="Times New Roman" w:cs="Times New Roman"/>
          <w:sz w:val="28"/>
          <w:szCs w:val="28"/>
          <w:lang w:val="uk-UA"/>
        </w:rPr>
        <w:t xml:space="preserve">елищна, сільські ради </w:t>
      </w:r>
    </w:p>
    <w:p w:rsidR="00A50ED7" w:rsidRPr="00245853" w:rsidRDefault="005774DB" w:rsidP="00245853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5774DB" w:rsidRDefault="005774DB" w:rsidP="005774DB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</w:t>
      </w:r>
      <w:r w:rsidR="001B5E1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5774DB" w:rsidRDefault="005774DB" w:rsidP="005C66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102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0ED7">
        <w:rPr>
          <w:rFonts w:ascii="Times New Roman" w:hAnsi="Times New Roman" w:cs="Times New Roman"/>
          <w:sz w:val="28"/>
          <w:szCs w:val="28"/>
          <w:lang w:val="uk-UA"/>
        </w:rPr>
        <w:t>Забезпечувати проведення моніторингу висвітлення засобами масової інформації  регіональної сфери розповсюдження інформації з питань співробітництва України з Європейським Союзом.</w:t>
      </w:r>
    </w:p>
    <w:p w:rsidR="005774DB" w:rsidRPr="00245853" w:rsidRDefault="00A50ED7" w:rsidP="00245853">
      <w:pPr>
        <w:spacing w:after="0"/>
        <w:ind w:left="55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 інформаційної діяльності, комунікацій з громадськістю та організаційної роботи апарату райдержадміністрації</w:t>
      </w:r>
    </w:p>
    <w:p w:rsidR="005C66AE" w:rsidRDefault="005774DB" w:rsidP="00245853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2018-2020 роки.</w:t>
      </w:r>
    </w:p>
    <w:p w:rsidR="00CC3195" w:rsidRDefault="00CC3195" w:rsidP="00CC3195">
      <w:pPr>
        <w:pStyle w:val="a3"/>
        <w:tabs>
          <w:tab w:val="left" w:pos="2175"/>
        </w:tabs>
        <w:ind w:right="-5"/>
        <w:jc w:val="both"/>
        <w:rPr>
          <w:szCs w:val="28"/>
        </w:rPr>
      </w:pPr>
      <w:r>
        <w:rPr>
          <w:szCs w:val="28"/>
        </w:rPr>
        <w:t>Перший заступник голови</w:t>
      </w:r>
    </w:p>
    <w:p w:rsidR="00CC3195" w:rsidRDefault="00CC3195" w:rsidP="00CC3195">
      <w:pPr>
        <w:pStyle w:val="a3"/>
        <w:tabs>
          <w:tab w:val="left" w:pos="2175"/>
        </w:tabs>
        <w:ind w:right="-5"/>
        <w:jc w:val="both"/>
        <w:rPr>
          <w:szCs w:val="28"/>
        </w:rPr>
      </w:pPr>
      <w:r>
        <w:rPr>
          <w:szCs w:val="28"/>
        </w:rPr>
        <w:t>райдержадміністрації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 БОНДАРЕНКО</w:t>
      </w:r>
    </w:p>
    <w:p w:rsidR="005774DB" w:rsidRDefault="005774DB" w:rsidP="005774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66AE" w:rsidRDefault="005C66AE" w:rsidP="005774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089E" w:rsidRDefault="005774DB" w:rsidP="00FC08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Н.ТАФТАЙ</w:t>
      </w:r>
    </w:p>
    <w:p w:rsidR="00083379" w:rsidRDefault="00083379" w:rsidP="00FC08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3379" w:rsidRDefault="00083379" w:rsidP="00FC08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BFF" w:rsidRDefault="00233BFF" w:rsidP="00233BFF">
      <w:pPr>
        <w:spacing w:after="0"/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233BFF" w:rsidRDefault="00233BFF" w:rsidP="00233BFF">
      <w:pPr>
        <w:spacing w:after="0"/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233BFF" w:rsidRDefault="00233BFF" w:rsidP="00233BFF">
      <w:pPr>
        <w:spacing w:after="0"/>
        <w:ind w:left="5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Первомайської районної державної адміністрації</w:t>
      </w:r>
    </w:p>
    <w:p w:rsidR="00245853" w:rsidRPr="00245853" w:rsidRDefault="00245853" w:rsidP="00245853">
      <w:pPr>
        <w:suppressAutoHyphens/>
        <w:spacing w:after="0"/>
        <w:ind w:left="5664" w:right="-709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24585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від   05.04.2019  №   70-р                   </w:t>
      </w:r>
    </w:p>
    <w:p w:rsidR="00233BFF" w:rsidRDefault="00233BFF" w:rsidP="00233BFF">
      <w:pPr>
        <w:spacing w:after="0"/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p w:rsidR="00233BFF" w:rsidRDefault="00233BFF" w:rsidP="00233BFF">
      <w:pPr>
        <w:spacing w:after="0"/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p w:rsidR="00233BFF" w:rsidRDefault="00233BFF" w:rsidP="00233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233BFF" w:rsidRDefault="00233BFF" w:rsidP="00233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233BFF" w:rsidRPr="00233BFF" w:rsidRDefault="00233BFF" w:rsidP="00233BFF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33BFF">
        <w:rPr>
          <w:rFonts w:ascii="Times New Roman" w:hAnsi="Times New Roman" w:cs="Times New Roman"/>
          <w:lang w:val="uk-UA"/>
        </w:rPr>
        <w:t xml:space="preserve">(назва структурного </w:t>
      </w:r>
      <w:proofErr w:type="spellStart"/>
      <w:r w:rsidRPr="00233BFF">
        <w:rPr>
          <w:rFonts w:ascii="Times New Roman" w:hAnsi="Times New Roman" w:cs="Times New Roman"/>
          <w:lang w:val="uk-UA"/>
        </w:rPr>
        <w:t>підрогділу</w:t>
      </w:r>
      <w:proofErr w:type="spellEnd"/>
      <w:r w:rsidRPr="00233BFF">
        <w:rPr>
          <w:rFonts w:ascii="Times New Roman" w:hAnsi="Times New Roman" w:cs="Times New Roman"/>
          <w:lang w:val="uk-UA"/>
        </w:rPr>
        <w:t xml:space="preserve"> райдержадміністрації)</w:t>
      </w:r>
    </w:p>
    <w:p w:rsidR="00A75986" w:rsidRDefault="00233BFF" w:rsidP="00233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</w:t>
      </w:r>
      <w:r w:rsidR="00A75986">
        <w:rPr>
          <w:rFonts w:ascii="Times New Roman" w:hAnsi="Times New Roman" w:cs="Times New Roman"/>
          <w:sz w:val="28"/>
          <w:szCs w:val="28"/>
          <w:lang w:val="uk-UA"/>
        </w:rPr>
        <w:t xml:space="preserve">плану заходів на 2019 рік з реалізації Стратегії комунікації у сфері європейської інтеграції на 2018-2021 роки у Первомайському районі </w:t>
      </w:r>
    </w:p>
    <w:p w:rsidR="00233BFF" w:rsidRDefault="00A75986" w:rsidP="00233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_________кварт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ал 2019 року</w:t>
      </w:r>
    </w:p>
    <w:p w:rsidR="00A75986" w:rsidRDefault="00A75986" w:rsidP="00233B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8"/>
        <w:gridCol w:w="2364"/>
        <w:gridCol w:w="2416"/>
        <w:gridCol w:w="2374"/>
      </w:tblGrid>
      <w:tr w:rsidR="00A75986" w:rsidTr="00A75986">
        <w:tc>
          <w:tcPr>
            <w:tcW w:w="2463" w:type="dxa"/>
          </w:tcPr>
          <w:p w:rsidR="00A75986" w:rsidRDefault="00A75986" w:rsidP="00A75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пункту плану заходів</w:t>
            </w:r>
          </w:p>
        </w:tc>
        <w:tc>
          <w:tcPr>
            <w:tcW w:w="2463" w:type="dxa"/>
          </w:tcPr>
          <w:p w:rsidR="00A75986" w:rsidRDefault="00A75986" w:rsidP="00A75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2463" w:type="dxa"/>
          </w:tcPr>
          <w:p w:rsidR="00A75986" w:rsidRDefault="00A75986" w:rsidP="00A75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Комунікаційні канали</w:t>
            </w:r>
          </w:p>
        </w:tc>
        <w:tc>
          <w:tcPr>
            <w:tcW w:w="2464" w:type="dxa"/>
          </w:tcPr>
          <w:p w:rsidR="00A75986" w:rsidRDefault="00A75986" w:rsidP="00A759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виконання заходів</w:t>
            </w:r>
          </w:p>
        </w:tc>
      </w:tr>
      <w:tr w:rsidR="00A75986" w:rsidTr="00A75986">
        <w:tc>
          <w:tcPr>
            <w:tcW w:w="2463" w:type="dxa"/>
          </w:tcPr>
          <w:p w:rsidR="00A75986" w:rsidRDefault="00A75986" w:rsidP="00A7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A75986" w:rsidRDefault="00A75986" w:rsidP="00A7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A75986" w:rsidRDefault="00A75986" w:rsidP="00A7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A75986" w:rsidRDefault="00A75986" w:rsidP="00A759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5986" w:rsidRDefault="00A75986" w:rsidP="00A759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3BFF" w:rsidRDefault="00233BFF" w:rsidP="005774DB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p w:rsidR="00233BFF" w:rsidRDefault="00233BFF" w:rsidP="005774DB">
      <w:pPr>
        <w:ind w:left="559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3BFF" w:rsidSect="00EB4861">
      <w:headerReference w:type="even" r:id="rId11"/>
      <w:headerReference w:type="default" r:id="rId12"/>
      <w:pgSz w:w="11906" w:h="16838"/>
      <w:pgMar w:top="1135" w:right="849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EB" w:rsidRDefault="00AF78EB">
      <w:pPr>
        <w:spacing w:after="0" w:line="240" w:lineRule="auto"/>
      </w:pPr>
      <w:r>
        <w:separator/>
      </w:r>
    </w:p>
  </w:endnote>
  <w:endnote w:type="continuationSeparator" w:id="0">
    <w:p w:rsidR="00AF78EB" w:rsidRDefault="00AF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EB" w:rsidRDefault="00AF78EB">
      <w:pPr>
        <w:spacing w:after="0" w:line="240" w:lineRule="auto"/>
      </w:pPr>
      <w:r>
        <w:separator/>
      </w:r>
    </w:p>
  </w:footnote>
  <w:footnote w:type="continuationSeparator" w:id="0">
    <w:p w:rsidR="00AF78EB" w:rsidRDefault="00AF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8" w:rsidRDefault="00A75986" w:rsidP="004654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2E8" w:rsidRDefault="00AF78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E8" w:rsidRDefault="00AF78EB" w:rsidP="004654A0">
    <w:pPr>
      <w:pStyle w:val="a5"/>
      <w:framePr w:wrap="around" w:vAnchor="text" w:hAnchor="margin" w:xAlign="center" w:y="1"/>
      <w:rPr>
        <w:rStyle w:val="a7"/>
      </w:rPr>
    </w:pPr>
  </w:p>
  <w:p w:rsidR="00BA12E8" w:rsidRDefault="00A75986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8FC"/>
    <w:multiLevelType w:val="hybridMultilevel"/>
    <w:tmpl w:val="EFCE6CB2"/>
    <w:lvl w:ilvl="0" w:tplc="A78C2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73932"/>
    <w:multiLevelType w:val="hybridMultilevel"/>
    <w:tmpl w:val="2766E322"/>
    <w:lvl w:ilvl="0" w:tplc="F446D8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60"/>
    <w:rsid w:val="00083379"/>
    <w:rsid w:val="000E6CF4"/>
    <w:rsid w:val="001140CE"/>
    <w:rsid w:val="001161BB"/>
    <w:rsid w:val="0014107D"/>
    <w:rsid w:val="0018448B"/>
    <w:rsid w:val="001B5E14"/>
    <w:rsid w:val="001B7B9D"/>
    <w:rsid w:val="0021336F"/>
    <w:rsid w:val="002146AE"/>
    <w:rsid w:val="00233BFF"/>
    <w:rsid w:val="00245853"/>
    <w:rsid w:val="0027340D"/>
    <w:rsid w:val="00277264"/>
    <w:rsid w:val="002903EB"/>
    <w:rsid w:val="002E504C"/>
    <w:rsid w:val="00300C4F"/>
    <w:rsid w:val="00376744"/>
    <w:rsid w:val="003D57FD"/>
    <w:rsid w:val="003E3C12"/>
    <w:rsid w:val="00441594"/>
    <w:rsid w:val="004B0821"/>
    <w:rsid w:val="004C2D08"/>
    <w:rsid w:val="004D4F28"/>
    <w:rsid w:val="004E500E"/>
    <w:rsid w:val="005774DB"/>
    <w:rsid w:val="0057764A"/>
    <w:rsid w:val="005953D0"/>
    <w:rsid w:val="005C66AE"/>
    <w:rsid w:val="0064134C"/>
    <w:rsid w:val="00656316"/>
    <w:rsid w:val="00660148"/>
    <w:rsid w:val="00665DB9"/>
    <w:rsid w:val="00780255"/>
    <w:rsid w:val="0078255A"/>
    <w:rsid w:val="00795C66"/>
    <w:rsid w:val="007D4237"/>
    <w:rsid w:val="007F09CE"/>
    <w:rsid w:val="008040D9"/>
    <w:rsid w:val="00834B6B"/>
    <w:rsid w:val="008644CF"/>
    <w:rsid w:val="008A6874"/>
    <w:rsid w:val="008A7372"/>
    <w:rsid w:val="008F4F2D"/>
    <w:rsid w:val="009041F4"/>
    <w:rsid w:val="009239C0"/>
    <w:rsid w:val="009413DC"/>
    <w:rsid w:val="009841A9"/>
    <w:rsid w:val="0099572E"/>
    <w:rsid w:val="00A067F9"/>
    <w:rsid w:val="00A16805"/>
    <w:rsid w:val="00A50ED7"/>
    <w:rsid w:val="00A75986"/>
    <w:rsid w:val="00A9084B"/>
    <w:rsid w:val="00A96C35"/>
    <w:rsid w:val="00AF78EB"/>
    <w:rsid w:val="00B45998"/>
    <w:rsid w:val="00B866AF"/>
    <w:rsid w:val="00BB640F"/>
    <w:rsid w:val="00BF6352"/>
    <w:rsid w:val="00C35860"/>
    <w:rsid w:val="00CB738F"/>
    <w:rsid w:val="00CC3195"/>
    <w:rsid w:val="00CF7CC3"/>
    <w:rsid w:val="00D57670"/>
    <w:rsid w:val="00D71E3A"/>
    <w:rsid w:val="00DD3A42"/>
    <w:rsid w:val="00DD4EC7"/>
    <w:rsid w:val="00DD7025"/>
    <w:rsid w:val="00E82741"/>
    <w:rsid w:val="00EB4861"/>
    <w:rsid w:val="00EB4C19"/>
    <w:rsid w:val="00F34598"/>
    <w:rsid w:val="00F37B0D"/>
    <w:rsid w:val="00FC089E"/>
    <w:rsid w:val="00FF38D2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B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5774D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4DB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Body Text"/>
    <w:basedOn w:val="a"/>
    <w:link w:val="a4"/>
    <w:rsid w:val="005774DB"/>
    <w:pPr>
      <w:suppressAutoHyphens/>
      <w:spacing w:after="0" w:line="240" w:lineRule="auto"/>
      <w:ind w:right="5935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5774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5774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5774D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page number"/>
    <w:basedOn w:val="a0"/>
    <w:rsid w:val="005774DB"/>
  </w:style>
  <w:style w:type="paragraph" w:styleId="a8">
    <w:name w:val="List Paragraph"/>
    <w:basedOn w:val="a"/>
    <w:uiPriority w:val="34"/>
    <w:qFormat/>
    <w:rsid w:val="005774D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A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0D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DB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5774D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4DB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Body Text"/>
    <w:basedOn w:val="a"/>
    <w:link w:val="a4"/>
    <w:rsid w:val="005774DB"/>
    <w:pPr>
      <w:suppressAutoHyphens/>
      <w:spacing w:after="0" w:line="240" w:lineRule="auto"/>
      <w:ind w:right="5935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5774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5774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5774D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page number"/>
    <w:basedOn w:val="a0"/>
    <w:rsid w:val="005774DB"/>
  </w:style>
  <w:style w:type="paragraph" w:styleId="a8">
    <w:name w:val="List Paragraph"/>
    <w:basedOn w:val="a"/>
    <w:uiPriority w:val="34"/>
    <w:qFormat/>
    <w:rsid w:val="005774D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A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0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1EC6-429A-49E6-BC47-465D1F33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zagvidd</cp:lastModifiedBy>
  <cp:revision>103</cp:revision>
  <cp:lastPrinted>2019-04-05T08:30:00Z</cp:lastPrinted>
  <dcterms:created xsi:type="dcterms:W3CDTF">2019-04-04T06:08:00Z</dcterms:created>
  <dcterms:modified xsi:type="dcterms:W3CDTF">2019-04-11T05:24:00Z</dcterms:modified>
</cp:coreProperties>
</file>