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CF" w:rsidRDefault="00BF5CD6" w:rsidP="00CD6DCF">
      <w:pPr>
        <w:pBdr>
          <w:bottom w:val="single" w:sz="6" w:space="11" w:color="DDE6EE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</w:pPr>
      <w:r w:rsidRPr="00BF5CD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  <w:t>РІЄЛТОРИ ЗОБОВ’ЯЗАНІ НАДІСЛАТИ ІНФОРМАЦІЮ ПРО УКЛАДЕНІ ДОГОВОРИ ОРЕНДИ НЕРУХОМОСТІ</w:t>
      </w:r>
    </w:p>
    <w:p w:rsidR="00BF5CD6" w:rsidRPr="00BF5CD6" w:rsidRDefault="00BF5CD6" w:rsidP="00CD6DCF">
      <w:pPr>
        <w:pBdr>
          <w:bottom w:val="single" w:sz="6" w:space="11" w:color="DDE6EE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</w:pPr>
      <w:bookmarkStart w:id="0" w:name="_GoBack"/>
      <w:bookmarkEnd w:id="0"/>
      <w:r w:rsidRPr="00BF5CD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  <w:t xml:space="preserve"> ДО КОНТРОЛЮЮЧОГО ОРГАНУ.</w:t>
      </w:r>
    </w:p>
    <w:p w:rsidR="00BF5CD6" w:rsidRPr="00BF5CD6" w:rsidRDefault="00BF5CD6" w:rsidP="00CD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5C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Суб’єкти господарювання, які провадять посередницьку діяльність, пов’язану з наданням послуг з оренди нерухомості (ріелтери), </w:t>
      </w:r>
      <w:r w:rsidRPr="00CD6D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зобов’язані </w:t>
      </w:r>
      <w:r w:rsidRPr="00BF5C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надіслати інформацію про укладені за їх посередництвом цивільно-правові договори (угоди) про оренду нерухомості до контролюючого органу за місцем своєї реєстрації в строки, передбачені для подання податкового розрахунку, за формою, затвердженою Наказом Мінфіну від 13.05.2017 р. № 497 (пп.170.1.6 ст.170 ПКУ).  </w:t>
      </w:r>
    </w:p>
    <w:p w:rsidR="00BF5CD6" w:rsidRPr="00BF5CD6" w:rsidRDefault="00BF5CD6" w:rsidP="00CD6DC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5C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Податковий розрахунок за базовий звітний (податковий період) подається протягом 40 календарних днів, що настають за останнім календарним днем звітного (податкового) кварталу (пп. 49.18.2 ст. 49 ПКУ).</w:t>
      </w:r>
    </w:p>
    <w:p w:rsidR="00BF5CD6" w:rsidRPr="00BF5CD6" w:rsidRDefault="00BF5CD6" w:rsidP="00CD6DCF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D6D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 </w:t>
      </w:r>
    </w:p>
    <w:p w:rsidR="00CD6DCF" w:rsidRPr="00CD6DCF" w:rsidRDefault="00CD6DCF" w:rsidP="00CD6DC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D6DCF">
        <w:rPr>
          <w:rFonts w:ascii="Times New Roman" w:hAnsi="Times New Roman" w:cs="Times New Roman"/>
          <w:sz w:val="28"/>
          <w:szCs w:val="28"/>
        </w:rPr>
        <w:t xml:space="preserve">Старший державний інспектор Первомайської ДПІ  </w:t>
      </w:r>
      <w:proofErr w:type="spellStart"/>
      <w:r w:rsidRPr="00CD6DCF">
        <w:rPr>
          <w:rFonts w:ascii="Times New Roman" w:hAnsi="Times New Roman" w:cs="Times New Roman"/>
          <w:sz w:val="28"/>
          <w:szCs w:val="28"/>
        </w:rPr>
        <w:t>Чекрижова</w:t>
      </w:r>
      <w:proofErr w:type="spellEnd"/>
      <w:r w:rsidRPr="00CD6DC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D4056" w:rsidRPr="00CD6DCF" w:rsidRDefault="006D4056" w:rsidP="00CD6D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4056" w:rsidRPr="00CD6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D6"/>
    <w:rsid w:val="006D4056"/>
    <w:rsid w:val="00BF5CD6"/>
    <w:rsid w:val="00C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C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3">
    <w:name w:val="a"/>
    <w:basedOn w:val="a"/>
    <w:rsid w:val="00BF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F5CD6"/>
    <w:rPr>
      <w:b/>
      <w:bCs/>
    </w:rPr>
  </w:style>
  <w:style w:type="character" w:styleId="a5">
    <w:name w:val="Emphasis"/>
    <w:basedOn w:val="a0"/>
    <w:uiPriority w:val="20"/>
    <w:qFormat/>
    <w:rsid w:val="00BF5C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C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3">
    <w:name w:val="a"/>
    <w:basedOn w:val="a"/>
    <w:rsid w:val="00BF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F5CD6"/>
    <w:rPr>
      <w:b/>
      <w:bCs/>
    </w:rPr>
  </w:style>
  <w:style w:type="character" w:styleId="a5">
    <w:name w:val="Emphasis"/>
    <w:basedOn w:val="a0"/>
    <w:uiPriority w:val="20"/>
    <w:qFormat/>
    <w:rsid w:val="00BF5C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39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1</cp:revision>
  <dcterms:created xsi:type="dcterms:W3CDTF">2019-04-13T19:09:00Z</dcterms:created>
  <dcterms:modified xsi:type="dcterms:W3CDTF">2019-04-13T21:36:00Z</dcterms:modified>
</cp:coreProperties>
</file>