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EB" w:rsidRPr="00CA52C8" w:rsidRDefault="00BB2EEB" w:rsidP="00BB2E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r>
        <w:rPr>
          <w:b/>
          <w:noProof/>
          <w:lang w:eastAsia="uk-UA"/>
        </w:rPr>
        <w:drawing>
          <wp:inline distT="0" distB="0" distL="0" distR="0">
            <wp:extent cx="5048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solidFill>
                      <a:srgbClr val="FFFFFF"/>
                    </a:solidFill>
                    <a:ln>
                      <a:noFill/>
                    </a:ln>
                  </pic:spPr>
                </pic:pic>
              </a:graphicData>
            </a:graphic>
          </wp:inline>
        </w:drawing>
      </w:r>
    </w:p>
    <w:p w:rsidR="00BB2EEB" w:rsidRPr="00CA52C8" w:rsidRDefault="00BB2EEB" w:rsidP="00BB2E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p>
    <w:p w:rsidR="00BB2EEB" w:rsidRPr="00CA52C8" w:rsidRDefault="00BB2EEB" w:rsidP="00BB2E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CA52C8">
        <w:rPr>
          <w:rFonts w:ascii="Times New Roman" w:hAnsi="Times New Roman"/>
          <w:b/>
          <w:sz w:val="28"/>
          <w:szCs w:val="28"/>
        </w:rPr>
        <w:t>ПЕРВОМАЙСЬКА РАЙОННА ДЕРЖАВНА АДМІНІСТРАЦІЯ</w:t>
      </w:r>
    </w:p>
    <w:p w:rsidR="00BB2EEB" w:rsidRPr="00CA52C8" w:rsidRDefault="00BB2EEB" w:rsidP="00BB2E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rPr>
      </w:pPr>
    </w:p>
    <w:p w:rsidR="00BB2EEB" w:rsidRPr="00CA52C8" w:rsidRDefault="00BB2EEB" w:rsidP="00BB2E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CA52C8">
        <w:rPr>
          <w:rFonts w:ascii="Times New Roman" w:hAnsi="Times New Roman"/>
          <w:b/>
          <w:sz w:val="28"/>
          <w:szCs w:val="28"/>
        </w:rPr>
        <w:t>МИКОЛАЇВСЬКОЇ ОБЛАСТІ</w:t>
      </w:r>
    </w:p>
    <w:p w:rsidR="00BB2EEB" w:rsidRPr="00CA52C8" w:rsidRDefault="00BB2EEB" w:rsidP="00BB2E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6"/>
          <w:szCs w:val="16"/>
        </w:rPr>
      </w:pPr>
    </w:p>
    <w:p w:rsidR="00BB2EEB" w:rsidRPr="00CA52C8" w:rsidRDefault="00BB2EEB" w:rsidP="00BB2E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i/>
          <w:sz w:val="36"/>
          <w:szCs w:val="36"/>
        </w:rPr>
      </w:pPr>
      <w:r w:rsidRPr="00CA52C8">
        <w:rPr>
          <w:rFonts w:ascii="Times New Roman" w:hAnsi="Times New Roman"/>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BB2EEB" w:rsidRPr="00CA52C8" w:rsidTr="00BF7D1C">
        <w:trPr>
          <w:trHeight w:val="262"/>
          <w:jc w:val="center"/>
        </w:trPr>
        <w:tc>
          <w:tcPr>
            <w:tcW w:w="3370" w:type="dxa"/>
          </w:tcPr>
          <w:p w:rsidR="00BB2EEB" w:rsidRPr="000D0164" w:rsidRDefault="00BB2EEB" w:rsidP="00BF7D1C">
            <w:pPr>
              <w:shd w:val="clear" w:color="auto" w:fill="FFFFFF"/>
              <w:tabs>
                <w:tab w:val="left" w:pos="4111"/>
              </w:tabs>
              <w:ind w:right="483"/>
              <w:jc w:val="center"/>
              <w:rPr>
                <w:rFonts w:ascii="Times New Roman" w:hAnsi="Times New Roman"/>
                <w:b/>
                <w:spacing w:val="-2"/>
                <w:sz w:val="28"/>
                <w:szCs w:val="28"/>
                <w:u w:val="single"/>
              </w:rPr>
            </w:pPr>
            <w:r>
              <w:rPr>
                <w:rFonts w:ascii="Times New Roman" w:hAnsi="Times New Roman"/>
                <w:b/>
                <w:spacing w:val="-2"/>
                <w:sz w:val="28"/>
                <w:szCs w:val="28"/>
                <w:u w:val="single"/>
              </w:rPr>
              <w:t>від 6 липня</w:t>
            </w:r>
            <w:r w:rsidRPr="000D0164">
              <w:rPr>
                <w:rFonts w:ascii="Times New Roman" w:hAnsi="Times New Roman"/>
                <w:b/>
                <w:spacing w:val="-2"/>
                <w:sz w:val="28"/>
                <w:szCs w:val="28"/>
                <w:u w:val="single"/>
              </w:rPr>
              <w:t xml:space="preserve"> 2020 р.</w:t>
            </w:r>
          </w:p>
        </w:tc>
        <w:tc>
          <w:tcPr>
            <w:tcW w:w="3420" w:type="dxa"/>
          </w:tcPr>
          <w:p w:rsidR="00BB2EEB" w:rsidRPr="00CA52C8" w:rsidRDefault="00BB2EEB" w:rsidP="00BF7D1C">
            <w:pPr>
              <w:spacing w:line="360" w:lineRule="auto"/>
              <w:jc w:val="center"/>
              <w:rPr>
                <w:rFonts w:ascii="Times New Roman" w:hAnsi="Times New Roman"/>
                <w:b/>
                <w:sz w:val="22"/>
                <w:szCs w:val="22"/>
              </w:rPr>
            </w:pPr>
            <w:r w:rsidRPr="00CA52C8">
              <w:rPr>
                <w:rFonts w:ascii="Times New Roman" w:hAnsi="Times New Roman"/>
                <w:b/>
                <w:sz w:val="22"/>
                <w:szCs w:val="22"/>
              </w:rPr>
              <w:t>Первомайськ</w:t>
            </w:r>
          </w:p>
        </w:tc>
        <w:tc>
          <w:tcPr>
            <w:tcW w:w="3267" w:type="dxa"/>
          </w:tcPr>
          <w:p w:rsidR="00BB2EEB" w:rsidRPr="000D0164" w:rsidRDefault="00BB2EEB" w:rsidP="00BF7D1C">
            <w:pPr>
              <w:spacing w:line="360" w:lineRule="auto"/>
              <w:rPr>
                <w:rFonts w:ascii="Times New Roman" w:hAnsi="Times New Roman"/>
                <w:b/>
                <w:sz w:val="28"/>
                <w:szCs w:val="28"/>
                <w:u w:val="single"/>
              </w:rPr>
            </w:pPr>
            <w:r w:rsidRPr="00CA52C8">
              <w:rPr>
                <w:rFonts w:ascii="Times New Roman" w:hAnsi="Times New Roman"/>
                <w:b/>
                <w:sz w:val="24"/>
                <w:szCs w:val="24"/>
              </w:rPr>
              <w:t xml:space="preserve">            </w:t>
            </w:r>
            <w:r w:rsidRPr="000D0164">
              <w:rPr>
                <w:rFonts w:ascii="Times New Roman" w:hAnsi="Times New Roman"/>
                <w:b/>
                <w:sz w:val="24"/>
                <w:szCs w:val="24"/>
                <w:u w:val="single"/>
              </w:rPr>
              <w:t>№</w:t>
            </w:r>
            <w:r>
              <w:rPr>
                <w:rFonts w:ascii="Times New Roman" w:hAnsi="Times New Roman"/>
                <w:b/>
                <w:sz w:val="28"/>
                <w:szCs w:val="28"/>
                <w:u w:val="single"/>
              </w:rPr>
              <w:t xml:space="preserve"> 130 </w:t>
            </w:r>
            <w:r w:rsidRPr="000D0164">
              <w:rPr>
                <w:rFonts w:ascii="Times New Roman" w:hAnsi="Times New Roman"/>
                <w:b/>
                <w:sz w:val="28"/>
                <w:szCs w:val="28"/>
                <w:u w:val="single"/>
              </w:rPr>
              <w:t>-</w:t>
            </w:r>
            <w:r>
              <w:rPr>
                <w:rFonts w:ascii="Times New Roman" w:hAnsi="Times New Roman"/>
                <w:b/>
                <w:sz w:val="28"/>
                <w:szCs w:val="28"/>
                <w:u w:val="single"/>
              </w:rPr>
              <w:t xml:space="preserve"> </w:t>
            </w:r>
            <w:r w:rsidRPr="000D0164">
              <w:rPr>
                <w:rFonts w:ascii="Times New Roman" w:hAnsi="Times New Roman"/>
                <w:b/>
                <w:sz w:val="28"/>
                <w:szCs w:val="28"/>
                <w:u w:val="single"/>
              </w:rPr>
              <w:t>р</w:t>
            </w:r>
          </w:p>
        </w:tc>
      </w:tr>
    </w:tbl>
    <w:p w:rsidR="00BB2EEB" w:rsidRPr="00CA52C8" w:rsidRDefault="00BB2EEB" w:rsidP="00BB2EEB">
      <w:pPr>
        <w:jc w:val="both"/>
        <w:rPr>
          <w:rFonts w:ascii="Times New Roman" w:hAnsi="Times New Roman"/>
          <w:noProof/>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4"/>
      </w:tblGrid>
      <w:tr w:rsidR="00BB2EEB" w:rsidRPr="00CA52C8" w:rsidTr="00BF7D1C">
        <w:trPr>
          <w:trHeight w:val="1596"/>
        </w:trPr>
        <w:tc>
          <w:tcPr>
            <w:tcW w:w="5214" w:type="dxa"/>
            <w:shd w:val="clear" w:color="auto" w:fill="auto"/>
          </w:tcPr>
          <w:p w:rsidR="00BB2EEB" w:rsidRPr="00CA52C8" w:rsidRDefault="00BB2EEB" w:rsidP="00BF7D1C">
            <w:pPr>
              <w:jc w:val="both"/>
              <w:rPr>
                <w:rFonts w:ascii="Times New Roman" w:hAnsi="Times New Roman"/>
                <w:noProof/>
                <w:sz w:val="28"/>
                <w:szCs w:val="28"/>
              </w:rPr>
            </w:pPr>
            <w:r w:rsidRPr="00CA52C8">
              <w:rPr>
                <w:rFonts w:ascii="Times New Roman" w:hAnsi="Times New Roman"/>
                <w:noProof/>
                <w:sz w:val="28"/>
                <w:szCs w:val="28"/>
              </w:rPr>
              <w:t xml:space="preserve">Про </w:t>
            </w:r>
            <w:r>
              <w:rPr>
                <w:rFonts w:ascii="Times New Roman" w:hAnsi="Times New Roman"/>
                <w:noProof/>
                <w:sz w:val="28"/>
                <w:szCs w:val="28"/>
              </w:rPr>
              <w:t>введення в дію рішення конкурсного комітету з визначення переможців конкурсу на право перевезення пасажирів на приміських автобусних маршрутах, загального користування, які не виходять за межі Первомайського району за результатами повторного перегляду результатів конкурсу</w:t>
            </w:r>
          </w:p>
        </w:tc>
      </w:tr>
    </w:tbl>
    <w:p w:rsidR="00BB2EEB" w:rsidRPr="00CA52C8" w:rsidRDefault="00BB2EEB" w:rsidP="00BB2EEB">
      <w:pPr>
        <w:jc w:val="both"/>
        <w:rPr>
          <w:rFonts w:ascii="Times New Roman" w:hAnsi="Times New Roman"/>
          <w:sz w:val="28"/>
          <w:szCs w:val="28"/>
        </w:rPr>
      </w:pPr>
      <w:r w:rsidRPr="00CA52C8">
        <w:rPr>
          <w:rFonts w:ascii="Times New Roman" w:hAnsi="Times New Roman"/>
          <w:sz w:val="28"/>
          <w:szCs w:val="28"/>
        </w:rPr>
        <w:t xml:space="preserve"> </w:t>
      </w:r>
    </w:p>
    <w:p w:rsidR="00BB2EEB" w:rsidRDefault="00BB2EEB" w:rsidP="00BB2EEB">
      <w:pPr>
        <w:ind w:firstLine="709"/>
        <w:jc w:val="both"/>
        <w:rPr>
          <w:rFonts w:ascii="Times New Roman" w:hAnsi="Times New Roman"/>
          <w:sz w:val="28"/>
          <w:szCs w:val="28"/>
        </w:rPr>
      </w:pPr>
      <w:r>
        <w:rPr>
          <w:rFonts w:ascii="Times New Roman" w:hAnsi="Times New Roman"/>
          <w:sz w:val="28"/>
          <w:szCs w:val="28"/>
        </w:rPr>
        <w:t>В</w:t>
      </w:r>
      <w:r w:rsidRPr="00CA52C8">
        <w:rPr>
          <w:rFonts w:ascii="Times New Roman" w:hAnsi="Times New Roman"/>
          <w:sz w:val="28"/>
          <w:szCs w:val="28"/>
        </w:rPr>
        <w:t xml:space="preserve">ідповідно до пунктів 1, 2, 7 статті 119  Конституції України,  </w:t>
      </w:r>
      <w:r>
        <w:rPr>
          <w:rFonts w:ascii="Times New Roman" w:hAnsi="Times New Roman"/>
          <w:sz w:val="28"/>
          <w:szCs w:val="28"/>
        </w:rPr>
        <w:t>пунктів 1, 2, 7 статті 2, частини першої статті 6, статей 20, 39, 41 Закону України «Про місцеві державні адміністрації», статей 43, 44 Закону України «Про автомобільний транспорт», пунктів 8, 49, 51 постанови Кабінету Міністрів України від 03 грудня 2008 року № 1081 «Про затвердження Порядку проведення конкурсу з перевезення пасажирів на автобусному маршруті загального користування» (із змінами), постанови Верховного Суду України від</w:t>
      </w:r>
      <w:r w:rsidRPr="00752486">
        <w:rPr>
          <w:rFonts w:ascii="Times New Roman" w:hAnsi="Times New Roman"/>
          <w:sz w:val="28"/>
          <w:szCs w:val="28"/>
        </w:rPr>
        <w:t xml:space="preserve"> 23 квітня 2020 року по справі №814/526/17</w:t>
      </w:r>
      <w:r>
        <w:rPr>
          <w:rFonts w:ascii="Times New Roman" w:hAnsi="Times New Roman"/>
          <w:sz w:val="28"/>
          <w:szCs w:val="28"/>
        </w:rPr>
        <w:t>, розпорядження голови Первомайської райдержадміністрації від 27 травня 2020 року № 101-р «</w:t>
      </w:r>
      <w:r w:rsidRPr="00752486">
        <w:rPr>
          <w:rFonts w:ascii="Times New Roman" w:hAnsi="Times New Roman"/>
          <w:sz w:val="28"/>
          <w:szCs w:val="28"/>
        </w:rPr>
        <w:t>Про повторний перегляд результатів конкурсу на обслуговування деяких маршрутів загального користування, які не виходять за межі Первомайського району</w:t>
      </w:r>
      <w:r>
        <w:rPr>
          <w:rFonts w:ascii="Times New Roman" w:hAnsi="Times New Roman"/>
          <w:sz w:val="28"/>
          <w:szCs w:val="28"/>
        </w:rPr>
        <w:t>», враховуючи протокольне рішення від 16 червня 2020 року № 1 конкурсного комітету по визначенню перевізників на приміських автобусних маршрутах загального користування, які не виходять за межі Первомайського району та з метою</w:t>
      </w:r>
      <w:r w:rsidRPr="005D6CC4">
        <w:rPr>
          <w:rFonts w:hint="eastAsia"/>
        </w:rPr>
        <w:t xml:space="preserve"> </w:t>
      </w:r>
      <w:r w:rsidRPr="005D6CC4">
        <w:rPr>
          <w:rFonts w:ascii="Times New Roman" w:hAnsi="Times New Roman" w:hint="eastAsia"/>
          <w:sz w:val="28"/>
          <w:szCs w:val="28"/>
        </w:rPr>
        <w:t>організації</w:t>
      </w:r>
      <w:r w:rsidRPr="005D6CC4">
        <w:rPr>
          <w:rFonts w:ascii="Times New Roman" w:hAnsi="Times New Roman"/>
          <w:sz w:val="28"/>
          <w:szCs w:val="28"/>
        </w:rPr>
        <w:t xml:space="preserve"> </w:t>
      </w:r>
      <w:r w:rsidRPr="005D6CC4">
        <w:rPr>
          <w:rFonts w:ascii="Times New Roman" w:hAnsi="Times New Roman" w:hint="eastAsia"/>
          <w:sz w:val="28"/>
          <w:szCs w:val="28"/>
        </w:rPr>
        <w:t>надання</w:t>
      </w:r>
      <w:r w:rsidRPr="005D6CC4">
        <w:rPr>
          <w:rFonts w:ascii="Times New Roman" w:hAnsi="Times New Roman"/>
          <w:sz w:val="28"/>
          <w:szCs w:val="28"/>
        </w:rPr>
        <w:t xml:space="preserve"> </w:t>
      </w:r>
      <w:r w:rsidRPr="005D6CC4">
        <w:rPr>
          <w:rFonts w:ascii="Times New Roman" w:hAnsi="Times New Roman" w:hint="eastAsia"/>
          <w:sz w:val="28"/>
          <w:szCs w:val="28"/>
        </w:rPr>
        <w:t>соціально</w:t>
      </w:r>
      <w:r w:rsidRPr="005D6CC4">
        <w:rPr>
          <w:rFonts w:ascii="Times New Roman" w:hAnsi="Times New Roman"/>
          <w:sz w:val="28"/>
          <w:szCs w:val="28"/>
        </w:rPr>
        <w:t xml:space="preserve"> </w:t>
      </w:r>
      <w:r w:rsidRPr="005D6CC4">
        <w:rPr>
          <w:rFonts w:ascii="Times New Roman" w:hAnsi="Times New Roman" w:hint="eastAsia"/>
          <w:sz w:val="28"/>
          <w:szCs w:val="28"/>
        </w:rPr>
        <w:t>значущих</w:t>
      </w:r>
      <w:r w:rsidRPr="005D6CC4">
        <w:rPr>
          <w:rFonts w:ascii="Times New Roman" w:hAnsi="Times New Roman"/>
          <w:sz w:val="28"/>
          <w:szCs w:val="28"/>
        </w:rPr>
        <w:t xml:space="preserve"> </w:t>
      </w:r>
      <w:r w:rsidRPr="005D6CC4">
        <w:rPr>
          <w:rFonts w:ascii="Times New Roman" w:hAnsi="Times New Roman" w:hint="eastAsia"/>
          <w:sz w:val="28"/>
          <w:szCs w:val="28"/>
        </w:rPr>
        <w:t>послуг</w:t>
      </w:r>
      <w:r w:rsidRPr="005D6CC4">
        <w:rPr>
          <w:rFonts w:ascii="Times New Roman" w:hAnsi="Times New Roman"/>
          <w:sz w:val="28"/>
          <w:szCs w:val="28"/>
        </w:rPr>
        <w:t xml:space="preserve"> </w:t>
      </w:r>
      <w:r w:rsidRPr="005D6CC4">
        <w:rPr>
          <w:rFonts w:ascii="Times New Roman" w:hAnsi="Times New Roman" w:hint="eastAsia"/>
          <w:sz w:val="28"/>
          <w:szCs w:val="28"/>
        </w:rPr>
        <w:t>з</w:t>
      </w:r>
      <w:r w:rsidRPr="005D6CC4">
        <w:rPr>
          <w:rFonts w:ascii="Times New Roman" w:hAnsi="Times New Roman"/>
          <w:sz w:val="28"/>
          <w:szCs w:val="28"/>
        </w:rPr>
        <w:t xml:space="preserve"> </w:t>
      </w:r>
      <w:r w:rsidRPr="005D6CC4">
        <w:rPr>
          <w:rFonts w:ascii="Times New Roman" w:hAnsi="Times New Roman" w:hint="eastAsia"/>
          <w:sz w:val="28"/>
          <w:szCs w:val="28"/>
        </w:rPr>
        <w:t>пасажирських</w:t>
      </w:r>
      <w:r w:rsidRPr="005D6CC4">
        <w:rPr>
          <w:rFonts w:ascii="Times New Roman" w:hAnsi="Times New Roman"/>
          <w:sz w:val="28"/>
          <w:szCs w:val="28"/>
        </w:rPr>
        <w:t xml:space="preserve"> </w:t>
      </w:r>
      <w:r w:rsidRPr="005D6CC4">
        <w:rPr>
          <w:rFonts w:ascii="Times New Roman" w:hAnsi="Times New Roman" w:hint="eastAsia"/>
          <w:sz w:val="28"/>
          <w:szCs w:val="28"/>
        </w:rPr>
        <w:t>перевезень</w:t>
      </w:r>
      <w:r w:rsidRPr="005D6CC4">
        <w:rPr>
          <w:rFonts w:ascii="Times New Roman" w:hAnsi="Times New Roman"/>
          <w:sz w:val="28"/>
          <w:szCs w:val="28"/>
        </w:rPr>
        <w:t xml:space="preserve"> </w:t>
      </w:r>
      <w:r w:rsidRPr="005D6CC4">
        <w:rPr>
          <w:rFonts w:ascii="Times New Roman" w:hAnsi="Times New Roman" w:hint="eastAsia"/>
          <w:sz w:val="28"/>
          <w:szCs w:val="28"/>
        </w:rPr>
        <w:t>на</w:t>
      </w:r>
      <w:r w:rsidRPr="005D6CC4">
        <w:rPr>
          <w:rFonts w:ascii="Times New Roman" w:hAnsi="Times New Roman"/>
          <w:sz w:val="28"/>
          <w:szCs w:val="28"/>
        </w:rPr>
        <w:t xml:space="preserve"> </w:t>
      </w:r>
      <w:r w:rsidRPr="005D6CC4">
        <w:rPr>
          <w:rFonts w:ascii="Times New Roman" w:hAnsi="Times New Roman" w:hint="eastAsia"/>
          <w:sz w:val="28"/>
          <w:szCs w:val="28"/>
        </w:rPr>
        <w:t>автобусних</w:t>
      </w:r>
      <w:r w:rsidRPr="005D6CC4">
        <w:rPr>
          <w:rFonts w:ascii="Times New Roman" w:hAnsi="Times New Roman"/>
          <w:sz w:val="28"/>
          <w:szCs w:val="28"/>
        </w:rPr>
        <w:t xml:space="preserve"> </w:t>
      </w:r>
      <w:r w:rsidRPr="005D6CC4">
        <w:rPr>
          <w:rFonts w:ascii="Times New Roman" w:hAnsi="Times New Roman" w:hint="eastAsia"/>
          <w:sz w:val="28"/>
          <w:szCs w:val="28"/>
        </w:rPr>
        <w:t>маршрутах</w:t>
      </w:r>
      <w:r w:rsidRPr="005D6CC4">
        <w:rPr>
          <w:rFonts w:ascii="Times New Roman" w:hAnsi="Times New Roman"/>
          <w:sz w:val="28"/>
          <w:szCs w:val="28"/>
        </w:rPr>
        <w:t xml:space="preserve"> </w:t>
      </w:r>
      <w:r w:rsidRPr="005D6CC4">
        <w:rPr>
          <w:rFonts w:ascii="Times New Roman" w:hAnsi="Times New Roman" w:hint="eastAsia"/>
          <w:sz w:val="28"/>
          <w:szCs w:val="28"/>
        </w:rPr>
        <w:t>загального</w:t>
      </w:r>
      <w:r w:rsidRPr="005D6CC4">
        <w:rPr>
          <w:rFonts w:ascii="Times New Roman" w:hAnsi="Times New Roman"/>
          <w:sz w:val="28"/>
          <w:szCs w:val="28"/>
        </w:rPr>
        <w:t xml:space="preserve"> </w:t>
      </w:r>
      <w:r w:rsidRPr="005D6CC4">
        <w:rPr>
          <w:rFonts w:ascii="Times New Roman" w:hAnsi="Times New Roman" w:hint="eastAsia"/>
          <w:sz w:val="28"/>
          <w:szCs w:val="28"/>
        </w:rPr>
        <w:t>користування</w:t>
      </w:r>
      <w:r w:rsidRPr="005D6CC4">
        <w:rPr>
          <w:rFonts w:ascii="Times New Roman" w:hAnsi="Times New Roman"/>
          <w:sz w:val="28"/>
          <w:szCs w:val="28"/>
        </w:rPr>
        <w:t xml:space="preserve">, </w:t>
      </w:r>
      <w:r>
        <w:rPr>
          <w:rFonts w:ascii="Times New Roman" w:hAnsi="Times New Roman"/>
          <w:sz w:val="28"/>
          <w:szCs w:val="28"/>
        </w:rPr>
        <w:t xml:space="preserve">організатором </w:t>
      </w:r>
      <w:r w:rsidRPr="005D6CC4">
        <w:rPr>
          <w:rFonts w:ascii="Times New Roman" w:hAnsi="Times New Roman" w:hint="eastAsia"/>
          <w:sz w:val="28"/>
          <w:szCs w:val="28"/>
        </w:rPr>
        <w:t>перевезень</w:t>
      </w:r>
      <w:r w:rsidRPr="005D6CC4">
        <w:rPr>
          <w:rFonts w:ascii="Times New Roman" w:hAnsi="Times New Roman"/>
          <w:sz w:val="28"/>
          <w:szCs w:val="28"/>
        </w:rPr>
        <w:t xml:space="preserve"> </w:t>
      </w:r>
      <w:r w:rsidRPr="005D6CC4">
        <w:rPr>
          <w:rFonts w:ascii="Times New Roman" w:hAnsi="Times New Roman" w:hint="eastAsia"/>
          <w:sz w:val="28"/>
          <w:szCs w:val="28"/>
        </w:rPr>
        <w:t>яких</w:t>
      </w:r>
      <w:r w:rsidRPr="005D6CC4">
        <w:rPr>
          <w:rFonts w:ascii="Times New Roman" w:hAnsi="Times New Roman"/>
          <w:sz w:val="28"/>
          <w:szCs w:val="28"/>
        </w:rPr>
        <w:t xml:space="preserve"> </w:t>
      </w:r>
      <w:r w:rsidRPr="005D6CC4">
        <w:rPr>
          <w:rFonts w:ascii="Times New Roman" w:hAnsi="Times New Roman" w:hint="eastAsia"/>
          <w:sz w:val="28"/>
          <w:szCs w:val="28"/>
        </w:rPr>
        <w:t>є</w:t>
      </w:r>
      <w:r w:rsidRPr="005D6CC4">
        <w:rPr>
          <w:rFonts w:ascii="Times New Roman" w:hAnsi="Times New Roman"/>
          <w:sz w:val="28"/>
          <w:szCs w:val="28"/>
        </w:rPr>
        <w:t xml:space="preserve"> </w:t>
      </w:r>
      <w:r w:rsidRPr="005D6CC4">
        <w:rPr>
          <w:rFonts w:ascii="Times New Roman" w:hAnsi="Times New Roman" w:hint="eastAsia"/>
          <w:sz w:val="28"/>
          <w:szCs w:val="28"/>
        </w:rPr>
        <w:t>райдержадміністрація</w:t>
      </w:r>
      <w:r>
        <w:rPr>
          <w:rFonts w:ascii="Times New Roman" w:hAnsi="Times New Roman"/>
          <w:sz w:val="28"/>
          <w:szCs w:val="28"/>
        </w:rPr>
        <w:t xml:space="preserve">:    </w:t>
      </w:r>
    </w:p>
    <w:p w:rsidR="00BB2EEB" w:rsidRPr="00CA52C8" w:rsidRDefault="00BB2EEB" w:rsidP="00BB2EEB">
      <w:pPr>
        <w:ind w:firstLine="709"/>
        <w:jc w:val="both"/>
        <w:rPr>
          <w:rFonts w:ascii="Times New Roman" w:hAnsi="Times New Roman"/>
          <w:sz w:val="28"/>
          <w:szCs w:val="28"/>
        </w:rPr>
      </w:pPr>
    </w:p>
    <w:p w:rsidR="00BB2EEB" w:rsidRDefault="00BB2EEB" w:rsidP="00BB2EEB">
      <w:pPr>
        <w:pStyle w:val="a3"/>
        <w:ind w:firstLine="709"/>
        <w:jc w:val="both"/>
        <w:rPr>
          <w:rFonts w:ascii="Times New Roman" w:hAnsi="Times New Roman"/>
          <w:sz w:val="28"/>
          <w:szCs w:val="28"/>
          <w:lang w:val="uk-UA"/>
        </w:rPr>
      </w:pPr>
      <w:r w:rsidRPr="00CA52C8">
        <w:rPr>
          <w:rFonts w:ascii="Times New Roman" w:hAnsi="Times New Roman"/>
          <w:sz w:val="28"/>
          <w:szCs w:val="28"/>
          <w:lang w:val="uk-UA"/>
        </w:rPr>
        <w:t xml:space="preserve">1. </w:t>
      </w:r>
      <w:r>
        <w:rPr>
          <w:rFonts w:ascii="Times New Roman" w:hAnsi="Times New Roman"/>
          <w:sz w:val="28"/>
          <w:szCs w:val="28"/>
          <w:lang w:val="uk-UA"/>
        </w:rPr>
        <w:t>Повторно переглянувши результати конкурсу</w:t>
      </w:r>
      <w:r w:rsidRPr="00A510D9">
        <w:t xml:space="preserve"> </w:t>
      </w:r>
      <w:r w:rsidRPr="00A510D9">
        <w:rPr>
          <w:rFonts w:ascii="Times New Roman" w:hAnsi="Times New Roman"/>
          <w:sz w:val="28"/>
          <w:szCs w:val="28"/>
          <w:lang w:val="uk-UA"/>
        </w:rPr>
        <w:t>який відбувся 30.06.2016 року по маршрутам № 376 «Первомайськ-Грушівка», № 380 «Первомайськ-Кам’яний Міст», № 369 «Первомайськ-Жовтневе», № 382 «Первомайськ-Лиса Гора», № 384 «Первомайськ-Мигія» на підставі бальної системи оцінки пропозицій, котра була чинною на день проведення конкурсу – 30 червня 2016 року, та документів, поданих перевізниками-претендентами до 30.06.2016 року, визнати переможців конкурсу, а також перевізників-претендентів, які посіли друге місце:</w:t>
      </w:r>
      <w:r>
        <w:rPr>
          <w:rFonts w:ascii="Times New Roman" w:hAnsi="Times New Roman"/>
          <w:sz w:val="28"/>
          <w:szCs w:val="28"/>
          <w:lang w:val="uk-UA"/>
        </w:rPr>
        <w:t xml:space="preserve"> </w:t>
      </w:r>
    </w:p>
    <w:p w:rsidR="00BB2EEB" w:rsidRDefault="00BB2EEB" w:rsidP="00BB2EEB">
      <w:pPr>
        <w:tabs>
          <w:tab w:val="left" w:pos="4334"/>
        </w:tabs>
        <w:ind w:left="720"/>
        <w:jc w:val="both"/>
        <w:rPr>
          <w:rFonts w:ascii="Times New Roman" w:hAnsi="Times New Roman"/>
          <w:sz w:val="28"/>
          <w:szCs w:val="28"/>
        </w:rPr>
      </w:pPr>
      <w:r>
        <w:rPr>
          <w:rFonts w:ascii="Times New Roman" w:hAnsi="Times New Roman"/>
          <w:sz w:val="28"/>
          <w:szCs w:val="28"/>
        </w:rPr>
        <w:lastRenderedPageBreak/>
        <w:t xml:space="preserve"> </w:t>
      </w:r>
      <w:r w:rsidRPr="00A510D9">
        <w:rPr>
          <w:rFonts w:ascii="Times New Roman" w:hAnsi="Times New Roman"/>
          <w:sz w:val="28"/>
          <w:szCs w:val="28"/>
        </w:rPr>
        <w:t>- за док</w:t>
      </w:r>
      <w:r>
        <w:rPr>
          <w:rFonts w:ascii="Times New Roman" w:hAnsi="Times New Roman"/>
          <w:sz w:val="28"/>
          <w:szCs w:val="28"/>
        </w:rPr>
        <w:t>ументами, поданими на конкурс 30.06</w:t>
      </w:r>
      <w:r w:rsidRPr="00A510D9">
        <w:rPr>
          <w:rFonts w:ascii="Times New Roman" w:hAnsi="Times New Roman"/>
          <w:sz w:val="28"/>
          <w:szCs w:val="28"/>
        </w:rPr>
        <w:t>.2016 року:</w:t>
      </w:r>
      <w:r>
        <w:rPr>
          <w:rFonts w:ascii="Times New Roman" w:hAnsi="Times New Roman"/>
          <w:sz w:val="28"/>
          <w:szCs w:val="28"/>
        </w:rPr>
        <w:t xml:space="preserve"> </w:t>
      </w:r>
    </w:p>
    <w:p w:rsidR="00BB2EEB" w:rsidRDefault="00BB2EEB" w:rsidP="00BB2EEB">
      <w:pPr>
        <w:tabs>
          <w:tab w:val="left" w:pos="4334"/>
        </w:tabs>
        <w:ind w:left="720"/>
        <w:jc w:val="both"/>
        <w:rPr>
          <w:rFonts w:ascii="Times New Roman" w:hAnsi="Times New Roman"/>
          <w:sz w:val="28"/>
          <w:szCs w:val="28"/>
        </w:rPr>
      </w:pPr>
    </w:p>
    <w:p w:rsidR="00BB2EEB" w:rsidRDefault="00BB2EEB" w:rsidP="00BB2EEB">
      <w:pPr>
        <w:tabs>
          <w:tab w:val="left" w:pos="4334"/>
        </w:tabs>
        <w:ind w:left="720"/>
        <w:jc w:val="both"/>
        <w:rPr>
          <w:rFonts w:ascii="Times New Roman" w:hAnsi="Times New Roman"/>
          <w:sz w:val="28"/>
          <w:szCs w:val="28"/>
        </w:rPr>
      </w:pPr>
      <w:r>
        <w:rPr>
          <w:rFonts w:ascii="Times New Roman" w:hAnsi="Times New Roman"/>
          <w:sz w:val="28"/>
          <w:szCs w:val="28"/>
        </w:rPr>
        <w:t xml:space="preserve">1.1. </w:t>
      </w: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992"/>
        <w:gridCol w:w="3402"/>
        <w:gridCol w:w="3119"/>
        <w:gridCol w:w="1134"/>
      </w:tblGrid>
      <w:tr w:rsidR="00BB2EEB" w:rsidRPr="00A510D9" w:rsidTr="00BF7D1C">
        <w:tc>
          <w:tcPr>
            <w:tcW w:w="850"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 об’єкта конкурсу</w:t>
            </w:r>
          </w:p>
        </w:tc>
        <w:tc>
          <w:tcPr>
            <w:tcW w:w="992"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 рейсу</w:t>
            </w:r>
          </w:p>
        </w:tc>
        <w:tc>
          <w:tcPr>
            <w:tcW w:w="3402"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Найменування   маршруту</w:t>
            </w:r>
          </w:p>
        </w:tc>
        <w:tc>
          <w:tcPr>
            <w:tcW w:w="3119"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Перевізник</w:t>
            </w:r>
          </w:p>
        </w:tc>
        <w:tc>
          <w:tcPr>
            <w:tcW w:w="1134"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Місце</w:t>
            </w:r>
          </w:p>
        </w:tc>
      </w:tr>
      <w:tr w:rsidR="00BB2EEB" w:rsidRPr="00A510D9" w:rsidTr="00BF7D1C">
        <w:tc>
          <w:tcPr>
            <w:tcW w:w="850"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2</w:t>
            </w:r>
          </w:p>
        </w:tc>
        <w:tc>
          <w:tcPr>
            <w:tcW w:w="992"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376</w:t>
            </w:r>
          </w:p>
        </w:tc>
        <w:tc>
          <w:tcPr>
            <w:tcW w:w="3402" w:type="dxa"/>
            <w:shd w:val="clear" w:color="auto" w:fill="auto"/>
          </w:tcPr>
          <w:p w:rsidR="00BB2EEB" w:rsidRPr="00A510D9" w:rsidRDefault="00BB2EEB" w:rsidP="00BF7D1C">
            <w:pPr>
              <w:tabs>
                <w:tab w:val="left" w:pos="4334"/>
              </w:tabs>
              <w:jc w:val="both"/>
              <w:rPr>
                <w:rFonts w:ascii="Times New Roman" w:hAnsi="Times New Roman"/>
                <w:szCs w:val="26"/>
              </w:rPr>
            </w:pPr>
            <w:r w:rsidRPr="00A510D9">
              <w:rPr>
                <w:rFonts w:ascii="Times New Roman" w:hAnsi="Times New Roman"/>
                <w:szCs w:val="26"/>
              </w:rPr>
              <w:t>Первомайськ-Грушівка</w:t>
            </w:r>
          </w:p>
        </w:tc>
        <w:tc>
          <w:tcPr>
            <w:tcW w:w="3119" w:type="dxa"/>
            <w:shd w:val="clear" w:color="auto" w:fill="auto"/>
          </w:tcPr>
          <w:p w:rsidR="00BB2EEB" w:rsidRPr="00A510D9" w:rsidRDefault="00BB2EEB" w:rsidP="00BF7D1C">
            <w:pPr>
              <w:tabs>
                <w:tab w:val="left" w:pos="4334"/>
              </w:tabs>
              <w:jc w:val="both"/>
              <w:rPr>
                <w:rFonts w:ascii="Times New Roman" w:hAnsi="Times New Roman"/>
                <w:szCs w:val="26"/>
              </w:rPr>
            </w:pPr>
            <w:r w:rsidRPr="00A510D9">
              <w:rPr>
                <w:rFonts w:ascii="Times New Roman" w:hAnsi="Times New Roman"/>
                <w:szCs w:val="26"/>
              </w:rPr>
              <w:t>ТОВ «Голта Автотранс»</w:t>
            </w:r>
          </w:p>
        </w:tc>
        <w:tc>
          <w:tcPr>
            <w:tcW w:w="1134"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1</w:t>
            </w:r>
          </w:p>
        </w:tc>
      </w:tr>
      <w:tr w:rsidR="00BB2EEB" w:rsidRPr="00A510D9" w:rsidTr="00BF7D1C">
        <w:tc>
          <w:tcPr>
            <w:tcW w:w="850"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2</w:t>
            </w:r>
          </w:p>
        </w:tc>
        <w:tc>
          <w:tcPr>
            <w:tcW w:w="992"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376</w:t>
            </w:r>
          </w:p>
        </w:tc>
        <w:tc>
          <w:tcPr>
            <w:tcW w:w="3402" w:type="dxa"/>
            <w:shd w:val="clear" w:color="auto" w:fill="auto"/>
          </w:tcPr>
          <w:p w:rsidR="00BB2EEB" w:rsidRPr="00A510D9" w:rsidRDefault="00BB2EEB" w:rsidP="00BF7D1C">
            <w:pPr>
              <w:tabs>
                <w:tab w:val="left" w:pos="4334"/>
              </w:tabs>
              <w:jc w:val="both"/>
              <w:rPr>
                <w:rFonts w:ascii="Times New Roman" w:hAnsi="Times New Roman"/>
                <w:szCs w:val="26"/>
              </w:rPr>
            </w:pPr>
            <w:r w:rsidRPr="00A510D9">
              <w:rPr>
                <w:rFonts w:ascii="Times New Roman" w:hAnsi="Times New Roman"/>
                <w:szCs w:val="26"/>
              </w:rPr>
              <w:t>Первомайськ-Грушівка</w:t>
            </w:r>
          </w:p>
        </w:tc>
        <w:tc>
          <w:tcPr>
            <w:tcW w:w="3119" w:type="dxa"/>
            <w:shd w:val="clear" w:color="auto" w:fill="auto"/>
          </w:tcPr>
          <w:p w:rsidR="00BB2EEB" w:rsidRPr="00A510D9" w:rsidRDefault="00BB2EEB" w:rsidP="00BF7D1C">
            <w:pPr>
              <w:tabs>
                <w:tab w:val="left" w:pos="4334"/>
              </w:tabs>
              <w:jc w:val="both"/>
              <w:rPr>
                <w:rFonts w:ascii="Times New Roman" w:hAnsi="Times New Roman"/>
                <w:szCs w:val="26"/>
              </w:rPr>
            </w:pPr>
            <w:r w:rsidRPr="00A510D9">
              <w:rPr>
                <w:rFonts w:ascii="Times New Roman" w:hAnsi="Times New Roman"/>
                <w:szCs w:val="26"/>
              </w:rPr>
              <w:t>ПП «Євротранс Юг»</w:t>
            </w:r>
          </w:p>
        </w:tc>
        <w:tc>
          <w:tcPr>
            <w:tcW w:w="1134"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2</w:t>
            </w:r>
          </w:p>
        </w:tc>
      </w:tr>
    </w:tbl>
    <w:p w:rsidR="00BB2EEB" w:rsidRDefault="00BB2EEB" w:rsidP="00BB2EEB">
      <w:pPr>
        <w:tabs>
          <w:tab w:val="left" w:pos="4334"/>
        </w:tabs>
        <w:jc w:val="both"/>
        <w:rPr>
          <w:rFonts w:ascii="Times New Roman" w:hAnsi="Times New Roman"/>
          <w:sz w:val="28"/>
          <w:szCs w:val="28"/>
        </w:rPr>
      </w:pPr>
    </w:p>
    <w:p w:rsidR="00BB2EEB" w:rsidRDefault="00BB2EEB" w:rsidP="00BB2EEB">
      <w:pPr>
        <w:tabs>
          <w:tab w:val="left" w:pos="4334"/>
        </w:tabs>
        <w:ind w:firstLine="709"/>
        <w:jc w:val="both"/>
        <w:rPr>
          <w:rFonts w:ascii="Times New Roman" w:hAnsi="Times New Roman"/>
          <w:sz w:val="28"/>
          <w:szCs w:val="28"/>
        </w:rPr>
      </w:pPr>
      <w:r>
        <w:rPr>
          <w:rFonts w:ascii="Times New Roman" w:hAnsi="Times New Roman"/>
          <w:sz w:val="28"/>
          <w:szCs w:val="28"/>
        </w:rPr>
        <w:t>1.2.</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992"/>
        <w:gridCol w:w="3402"/>
        <w:gridCol w:w="3119"/>
        <w:gridCol w:w="1100"/>
      </w:tblGrid>
      <w:tr w:rsidR="00BB2EEB" w:rsidRPr="00A510D9" w:rsidTr="00BF7D1C">
        <w:tc>
          <w:tcPr>
            <w:tcW w:w="850"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 об’єкта конкурсу</w:t>
            </w:r>
          </w:p>
        </w:tc>
        <w:tc>
          <w:tcPr>
            <w:tcW w:w="992"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 рейсу</w:t>
            </w:r>
          </w:p>
        </w:tc>
        <w:tc>
          <w:tcPr>
            <w:tcW w:w="3402"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Найменування   маршруту</w:t>
            </w:r>
          </w:p>
        </w:tc>
        <w:tc>
          <w:tcPr>
            <w:tcW w:w="3119"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Перевізник</w:t>
            </w:r>
          </w:p>
        </w:tc>
        <w:tc>
          <w:tcPr>
            <w:tcW w:w="1100" w:type="dxa"/>
            <w:shd w:val="clear" w:color="auto" w:fill="auto"/>
          </w:tcPr>
          <w:p w:rsidR="00BB2EEB" w:rsidRPr="00A510D9" w:rsidRDefault="00BB2EEB" w:rsidP="00BF7D1C">
            <w:pPr>
              <w:tabs>
                <w:tab w:val="left" w:pos="4334"/>
              </w:tabs>
              <w:jc w:val="center"/>
              <w:rPr>
                <w:rFonts w:ascii="Times New Roman" w:hAnsi="Times New Roman"/>
                <w:b/>
                <w:szCs w:val="26"/>
              </w:rPr>
            </w:pPr>
            <w:r w:rsidRPr="00A510D9">
              <w:rPr>
                <w:rFonts w:ascii="Times New Roman" w:hAnsi="Times New Roman"/>
                <w:b/>
                <w:szCs w:val="26"/>
              </w:rPr>
              <w:t>Місце</w:t>
            </w:r>
          </w:p>
        </w:tc>
      </w:tr>
      <w:tr w:rsidR="00BB2EEB" w:rsidRPr="00A510D9" w:rsidTr="00BF7D1C">
        <w:tc>
          <w:tcPr>
            <w:tcW w:w="850"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6</w:t>
            </w:r>
          </w:p>
        </w:tc>
        <w:tc>
          <w:tcPr>
            <w:tcW w:w="992"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380</w:t>
            </w:r>
          </w:p>
        </w:tc>
        <w:tc>
          <w:tcPr>
            <w:tcW w:w="3402" w:type="dxa"/>
            <w:shd w:val="clear" w:color="auto" w:fill="auto"/>
          </w:tcPr>
          <w:p w:rsidR="00BB2EEB" w:rsidRPr="00A510D9" w:rsidRDefault="00BB2EEB" w:rsidP="00BF7D1C">
            <w:pPr>
              <w:tabs>
                <w:tab w:val="left" w:pos="4334"/>
              </w:tabs>
              <w:jc w:val="both"/>
              <w:rPr>
                <w:rFonts w:ascii="Times New Roman" w:hAnsi="Times New Roman"/>
                <w:szCs w:val="26"/>
              </w:rPr>
            </w:pPr>
            <w:r w:rsidRPr="00A510D9">
              <w:rPr>
                <w:rFonts w:ascii="Times New Roman" w:hAnsi="Times New Roman"/>
                <w:szCs w:val="26"/>
              </w:rPr>
              <w:t>Первомайськ-Кам’яний Міст</w:t>
            </w:r>
          </w:p>
        </w:tc>
        <w:tc>
          <w:tcPr>
            <w:tcW w:w="3119" w:type="dxa"/>
            <w:shd w:val="clear" w:color="auto" w:fill="auto"/>
          </w:tcPr>
          <w:p w:rsidR="00BB2EEB" w:rsidRPr="00A510D9" w:rsidRDefault="00BB2EEB" w:rsidP="00BF7D1C">
            <w:pPr>
              <w:tabs>
                <w:tab w:val="left" w:pos="4334"/>
              </w:tabs>
              <w:jc w:val="both"/>
              <w:rPr>
                <w:rFonts w:ascii="Times New Roman" w:hAnsi="Times New Roman"/>
                <w:szCs w:val="26"/>
              </w:rPr>
            </w:pPr>
            <w:r w:rsidRPr="00A510D9">
              <w:rPr>
                <w:rFonts w:ascii="Times New Roman" w:hAnsi="Times New Roman"/>
                <w:szCs w:val="26"/>
              </w:rPr>
              <w:t>ТОВ «Голта Автотранс»</w:t>
            </w:r>
          </w:p>
        </w:tc>
        <w:tc>
          <w:tcPr>
            <w:tcW w:w="1100"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1</w:t>
            </w:r>
          </w:p>
        </w:tc>
      </w:tr>
      <w:tr w:rsidR="00BB2EEB" w:rsidRPr="00A510D9" w:rsidTr="00BF7D1C">
        <w:tc>
          <w:tcPr>
            <w:tcW w:w="850"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6</w:t>
            </w:r>
          </w:p>
        </w:tc>
        <w:tc>
          <w:tcPr>
            <w:tcW w:w="992"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380</w:t>
            </w:r>
          </w:p>
        </w:tc>
        <w:tc>
          <w:tcPr>
            <w:tcW w:w="3402" w:type="dxa"/>
            <w:shd w:val="clear" w:color="auto" w:fill="auto"/>
          </w:tcPr>
          <w:p w:rsidR="00BB2EEB" w:rsidRPr="00A510D9" w:rsidRDefault="00BB2EEB" w:rsidP="00BF7D1C">
            <w:pPr>
              <w:tabs>
                <w:tab w:val="left" w:pos="4334"/>
              </w:tabs>
              <w:jc w:val="both"/>
              <w:rPr>
                <w:rFonts w:ascii="Times New Roman" w:hAnsi="Times New Roman"/>
                <w:szCs w:val="26"/>
              </w:rPr>
            </w:pPr>
            <w:r w:rsidRPr="00A510D9">
              <w:rPr>
                <w:rFonts w:ascii="Times New Roman" w:hAnsi="Times New Roman"/>
                <w:szCs w:val="26"/>
              </w:rPr>
              <w:t>Первомайськ-Кам’яний Міст</w:t>
            </w:r>
          </w:p>
        </w:tc>
        <w:tc>
          <w:tcPr>
            <w:tcW w:w="3119" w:type="dxa"/>
            <w:shd w:val="clear" w:color="auto" w:fill="auto"/>
          </w:tcPr>
          <w:p w:rsidR="00BB2EEB" w:rsidRPr="00A510D9" w:rsidRDefault="00BB2EEB" w:rsidP="00BF7D1C">
            <w:pPr>
              <w:tabs>
                <w:tab w:val="left" w:pos="4334"/>
              </w:tabs>
              <w:jc w:val="both"/>
              <w:rPr>
                <w:rFonts w:ascii="Times New Roman" w:hAnsi="Times New Roman"/>
                <w:szCs w:val="26"/>
              </w:rPr>
            </w:pPr>
            <w:r w:rsidRPr="00A510D9">
              <w:rPr>
                <w:rFonts w:ascii="Times New Roman" w:hAnsi="Times New Roman"/>
                <w:szCs w:val="26"/>
              </w:rPr>
              <w:t>ПП «Євротранс Юг»</w:t>
            </w:r>
          </w:p>
        </w:tc>
        <w:tc>
          <w:tcPr>
            <w:tcW w:w="1100" w:type="dxa"/>
            <w:shd w:val="clear" w:color="auto" w:fill="auto"/>
          </w:tcPr>
          <w:p w:rsidR="00BB2EEB" w:rsidRPr="00A510D9" w:rsidRDefault="00BB2EEB" w:rsidP="00BF7D1C">
            <w:pPr>
              <w:tabs>
                <w:tab w:val="left" w:pos="4334"/>
              </w:tabs>
              <w:jc w:val="center"/>
              <w:rPr>
                <w:rFonts w:ascii="Times New Roman" w:hAnsi="Times New Roman"/>
                <w:szCs w:val="26"/>
              </w:rPr>
            </w:pPr>
            <w:r w:rsidRPr="00A510D9">
              <w:rPr>
                <w:rFonts w:ascii="Times New Roman" w:hAnsi="Times New Roman"/>
                <w:szCs w:val="26"/>
              </w:rPr>
              <w:t>2</w:t>
            </w:r>
          </w:p>
        </w:tc>
      </w:tr>
    </w:tbl>
    <w:p w:rsidR="00BB2EEB" w:rsidRDefault="00BB2EEB" w:rsidP="00BB2EEB">
      <w:pPr>
        <w:pStyle w:val="a3"/>
        <w:jc w:val="both"/>
        <w:rPr>
          <w:rFonts w:ascii="Times New Roman" w:hAnsi="Times New Roman"/>
          <w:sz w:val="28"/>
          <w:szCs w:val="28"/>
          <w:lang w:val="uk-UA"/>
        </w:rPr>
      </w:pPr>
    </w:p>
    <w:p w:rsidR="00BB2EEB" w:rsidRDefault="00BB2EEB" w:rsidP="00BB2EEB">
      <w:pPr>
        <w:pStyle w:val="a3"/>
        <w:tabs>
          <w:tab w:val="left" w:pos="7995"/>
        </w:tabs>
        <w:ind w:firstLine="709"/>
        <w:jc w:val="both"/>
        <w:rPr>
          <w:rFonts w:ascii="Times New Roman" w:hAnsi="Times New Roman"/>
          <w:sz w:val="28"/>
          <w:szCs w:val="28"/>
          <w:lang w:val="uk-UA"/>
        </w:rPr>
      </w:pPr>
      <w:r>
        <w:rPr>
          <w:rFonts w:ascii="Times New Roman" w:hAnsi="Times New Roman"/>
          <w:sz w:val="28"/>
          <w:szCs w:val="28"/>
          <w:lang w:val="uk-UA"/>
        </w:rPr>
        <w:t>1.3. Керуючись пунктом 8 постанови Кабінету Міністрів України від 03.12.2008 р.</w:t>
      </w:r>
      <w:r w:rsidRPr="008B3E04">
        <w:rPr>
          <w:lang w:val="uk-UA"/>
        </w:rPr>
        <w:t xml:space="preserve"> </w:t>
      </w:r>
      <w:r w:rsidRPr="008B3E04">
        <w:rPr>
          <w:rFonts w:ascii="Times New Roman" w:hAnsi="Times New Roman"/>
          <w:sz w:val="28"/>
          <w:szCs w:val="28"/>
          <w:lang w:val="uk-UA"/>
        </w:rPr>
        <w:t>№ 1081 «Про затвердження Порядку проведення конкурсу з перевезення пасажирів на автобусному маршруті загал</w:t>
      </w:r>
      <w:r>
        <w:rPr>
          <w:rFonts w:ascii="Times New Roman" w:hAnsi="Times New Roman"/>
          <w:sz w:val="28"/>
          <w:szCs w:val="28"/>
          <w:lang w:val="uk-UA"/>
        </w:rPr>
        <w:t>ьного користування» (із змінами) (далі – постанова КМУ №1081) скасувати рішення конкурсного комітету</w:t>
      </w:r>
      <w:r w:rsidRPr="008B3E04">
        <w:rPr>
          <w:lang w:val="uk-UA"/>
        </w:rPr>
        <w:t xml:space="preserve"> </w:t>
      </w:r>
      <w:r w:rsidRPr="008B3E04">
        <w:rPr>
          <w:rFonts w:ascii="Times New Roman" w:hAnsi="Times New Roman"/>
          <w:sz w:val="28"/>
          <w:szCs w:val="28"/>
          <w:lang w:val="uk-UA"/>
        </w:rPr>
        <w:t>з визначення автомобільних перевізників на приміських автобусних маршрутах, що не виходят</w:t>
      </w:r>
      <w:r>
        <w:rPr>
          <w:rFonts w:ascii="Times New Roman" w:hAnsi="Times New Roman"/>
          <w:sz w:val="28"/>
          <w:szCs w:val="28"/>
          <w:lang w:val="uk-UA"/>
        </w:rPr>
        <w:t>ь за межі Первомайського району, в частині визнання переможцями</w:t>
      </w:r>
      <w:r w:rsidRPr="008B3E04">
        <w:rPr>
          <w:rFonts w:ascii="Times New Roman" w:hAnsi="Times New Roman"/>
          <w:sz w:val="28"/>
          <w:szCs w:val="28"/>
          <w:lang w:val="uk-UA"/>
        </w:rPr>
        <w:t xml:space="preserve"> конкурсу, а також перевізників-прете</w:t>
      </w:r>
      <w:r>
        <w:rPr>
          <w:rFonts w:ascii="Times New Roman" w:hAnsi="Times New Roman"/>
          <w:sz w:val="28"/>
          <w:szCs w:val="28"/>
          <w:lang w:val="uk-UA"/>
        </w:rPr>
        <w:t xml:space="preserve">ндентів, які посіли друге місце по об’єктам: № 1, рейс </w:t>
      </w:r>
      <w:r w:rsidRPr="008B3E04">
        <w:rPr>
          <w:rFonts w:ascii="Times New Roman" w:hAnsi="Times New Roman"/>
          <w:sz w:val="28"/>
          <w:szCs w:val="28"/>
          <w:lang w:val="uk-UA"/>
        </w:rPr>
        <w:t xml:space="preserve">№ 369 «Первомайськ-Жовтневе», </w:t>
      </w:r>
      <w:r>
        <w:rPr>
          <w:rFonts w:ascii="Times New Roman" w:hAnsi="Times New Roman"/>
          <w:sz w:val="28"/>
          <w:szCs w:val="28"/>
          <w:lang w:val="uk-UA"/>
        </w:rPr>
        <w:t xml:space="preserve">№ 8, рейс </w:t>
      </w:r>
      <w:r w:rsidRPr="008B3E04">
        <w:rPr>
          <w:rFonts w:ascii="Times New Roman" w:hAnsi="Times New Roman"/>
          <w:sz w:val="28"/>
          <w:szCs w:val="28"/>
          <w:lang w:val="uk-UA"/>
        </w:rPr>
        <w:t>№ 382 «Первомайськ-Лиса Гора», №</w:t>
      </w:r>
      <w:r>
        <w:rPr>
          <w:rFonts w:ascii="Times New Roman" w:hAnsi="Times New Roman"/>
          <w:sz w:val="28"/>
          <w:szCs w:val="28"/>
          <w:lang w:val="uk-UA"/>
        </w:rPr>
        <w:t xml:space="preserve"> 10, рейс №</w:t>
      </w:r>
      <w:r w:rsidRPr="008B3E04">
        <w:rPr>
          <w:rFonts w:ascii="Times New Roman" w:hAnsi="Times New Roman"/>
          <w:sz w:val="28"/>
          <w:szCs w:val="28"/>
          <w:lang w:val="uk-UA"/>
        </w:rPr>
        <w:t xml:space="preserve"> 384 «Первомайськ-Мигія»</w:t>
      </w:r>
      <w:r>
        <w:rPr>
          <w:rFonts w:ascii="Times New Roman" w:hAnsi="Times New Roman"/>
          <w:sz w:val="28"/>
          <w:szCs w:val="28"/>
          <w:lang w:val="uk-UA"/>
        </w:rPr>
        <w:t>, у зв’язку з тим, що рішення прийнято з порушенням законодавства, а саме неврахування конкурсним комітетом, недопущення ФОП Войтенка І.І. до участі в конкурсі, який відбувся 20.10.2015 р., оскільки останнім було втрачено право на нарахування + 11 балів за показником роботи перевізника-переможця</w:t>
      </w:r>
      <w:r w:rsidRPr="00D700C0">
        <w:rPr>
          <w:rFonts w:ascii="Times New Roman" w:hAnsi="Times New Roman"/>
          <w:sz w:val="28"/>
          <w:szCs w:val="28"/>
          <w:lang w:val="uk-UA"/>
        </w:rPr>
        <w:t xml:space="preserve"> попереднього конкурсу не менше передбаченого договором (дозволом) строку на маршруті (маршрутах)</w:t>
      </w:r>
      <w:r>
        <w:rPr>
          <w:rFonts w:ascii="Times New Roman" w:hAnsi="Times New Roman"/>
          <w:sz w:val="28"/>
          <w:szCs w:val="28"/>
          <w:lang w:val="uk-UA"/>
        </w:rPr>
        <w:t xml:space="preserve">, </w:t>
      </w:r>
      <w:r w:rsidRPr="00D700C0">
        <w:rPr>
          <w:rFonts w:ascii="Times New Roman" w:hAnsi="Times New Roman"/>
          <w:sz w:val="28"/>
          <w:szCs w:val="28"/>
          <w:lang w:val="uk-UA"/>
        </w:rPr>
        <w:t>що є об’єктом конкурсу</w:t>
      </w:r>
      <w:r>
        <w:rPr>
          <w:rFonts w:ascii="Times New Roman" w:hAnsi="Times New Roman"/>
          <w:sz w:val="28"/>
          <w:szCs w:val="28"/>
          <w:lang w:val="uk-UA"/>
        </w:rPr>
        <w:t xml:space="preserve">. </w:t>
      </w:r>
    </w:p>
    <w:p w:rsidR="00BB2EEB" w:rsidRDefault="00BB2EEB" w:rsidP="00BB2EEB">
      <w:pPr>
        <w:pStyle w:val="a3"/>
        <w:tabs>
          <w:tab w:val="left" w:pos="7995"/>
        </w:tabs>
        <w:ind w:firstLine="709"/>
        <w:jc w:val="both"/>
        <w:rPr>
          <w:rFonts w:ascii="Times New Roman" w:hAnsi="Times New Roman"/>
          <w:sz w:val="28"/>
          <w:szCs w:val="28"/>
          <w:lang w:val="uk-UA"/>
        </w:rPr>
      </w:pPr>
    </w:p>
    <w:p w:rsidR="00BB2EEB" w:rsidRDefault="00BB2EEB" w:rsidP="00BB2EEB">
      <w:pPr>
        <w:pStyle w:val="a3"/>
        <w:tabs>
          <w:tab w:val="left" w:pos="7995"/>
        </w:tabs>
        <w:ind w:firstLine="709"/>
        <w:jc w:val="both"/>
        <w:rPr>
          <w:rFonts w:ascii="Times New Roman" w:hAnsi="Times New Roman"/>
          <w:sz w:val="28"/>
          <w:szCs w:val="28"/>
          <w:lang w:val="uk-UA"/>
        </w:rPr>
      </w:pPr>
      <w:r>
        <w:rPr>
          <w:rFonts w:ascii="Times New Roman" w:hAnsi="Times New Roman"/>
          <w:sz w:val="28"/>
          <w:szCs w:val="28"/>
          <w:lang w:val="uk-UA"/>
        </w:rPr>
        <w:t xml:space="preserve">2. Повторно 04.08.2020 р. винести на засідання </w:t>
      </w:r>
      <w:r w:rsidRPr="008B3E04">
        <w:rPr>
          <w:rFonts w:ascii="Times New Roman" w:hAnsi="Times New Roman"/>
          <w:sz w:val="28"/>
          <w:szCs w:val="28"/>
          <w:lang w:val="uk-UA"/>
        </w:rPr>
        <w:t>конкурсного комітету з визначення автомобільних перевізників на приміських автобусних маршрутах, що не виходять за межі Первомайсь</w:t>
      </w:r>
      <w:r>
        <w:rPr>
          <w:rFonts w:ascii="Times New Roman" w:hAnsi="Times New Roman"/>
          <w:sz w:val="28"/>
          <w:szCs w:val="28"/>
          <w:lang w:val="uk-UA"/>
        </w:rPr>
        <w:t xml:space="preserve">кого району, питання щодо перегляду результатів конкурсу, який відбувся 30.06.2016 р. </w:t>
      </w:r>
      <w:r w:rsidRPr="008B3E04">
        <w:rPr>
          <w:rFonts w:ascii="Times New Roman" w:hAnsi="Times New Roman"/>
          <w:sz w:val="28"/>
          <w:szCs w:val="28"/>
          <w:lang w:val="uk-UA"/>
        </w:rPr>
        <w:t>по об’єктам: № 1, рейс № 369 «Первомайськ-Жовтневе», № 8, рейс № 382 «Первомайськ-Лиса Гора», № 10, рейс № 384 «Первомайськ-Мигія».</w:t>
      </w:r>
    </w:p>
    <w:p w:rsidR="00BB2EEB" w:rsidRDefault="00BB2EEB" w:rsidP="00BB2EEB">
      <w:pPr>
        <w:pStyle w:val="a3"/>
        <w:jc w:val="both"/>
        <w:rPr>
          <w:rFonts w:ascii="Times New Roman" w:hAnsi="Times New Roman"/>
          <w:sz w:val="28"/>
          <w:szCs w:val="28"/>
          <w:lang w:val="uk-UA"/>
        </w:rPr>
      </w:pPr>
    </w:p>
    <w:p w:rsidR="00BB2EEB" w:rsidRPr="00014347" w:rsidRDefault="00BB2EEB" w:rsidP="00BB2EEB">
      <w:pPr>
        <w:pStyle w:val="a3"/>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3. Сектору житлово-комунального господарства, </w:t>
      </w:r>
      <w:r w:rsidRPr="00C30638">
        <w:rPr>
          <w:rFonts w:ascii="Times New Roman" w:hAnsi="Times New Roman" w:hint="eastAsia"/>
          <w:sz w:val="28"/>
          <w:szCs w:val="28"/>
          <w:lang w:val="uk-UA"/>
        </w:rPr>
        <w:t>містобудування</w:t>
      </w:r>
      <w:r w:rsidRPr="00C30638">
        <w:rPr>
          <w:rFonts w:ascii="Times New Roman" w:hAnsi="Times New Roman"/>
          <w:sz w:val="28"/>
          <w:szCs w:val="28"/>
          <w:lang w:val="uk-UA"/>
        </w:rPr>
        <w:t xml:space="preserve">, </w:t>
      </w:r>
      <w:r w:rsidRPr="00C30638">
        <w:rPr>
          <w:rFonts w:ascii="Times New Roman" w:hAnsi="Times New Roman" w:hint="eastAsia"/>
          <w:sz w:val="28"/>
          <w:szCs w:val="28"/>
          <w:lang w:val="uk-UA"/>
        </w:rPr>
        <w:t>архітектури</w:t>
      </w:r>
      <w:r w:rsidRPr="00C30638">
        <w:rPr>
          <w:rFonts w:ascii="Times New Roman" w:hAnsi="Times New Roman"/>
          <w:sz w:val="28"/>
          <w:szCs w:val="28"/>
          <w:lang w:val="uk-UA"/>
        </w:rPr>
        <w:t xml:space="preserve">, </w:t>
      </w:r>
      <w:r w:rsidRPr="00C30638">
        <w:rPr>
          <w:rFonts w:ascii="Times New Roman" w:hAnsi="Times New Roman" w:hint="eastAsia"/>
          <w:sz w:val="28"/>
          <w:szCs w:val="28"/>
          <w:lang w:val="uk-UA"/>
        </w:rPr>
        <w:t>інфраструктури</w:t>
      </w:r>
      <w:r w:rsidRPr="00C30638">
        <w:rPr>
          <w:rFonts w:ascii="Times New Roman" w:hAnsi="Times New Roman"/>
          <w:sz w:val="28"/>
          <w:szCs w:val="28"/>
          <w:lang w:val="uk-UA"/>
        </w:rPr>
        <w:t xml:space="preserve">, </w:t>
      </w:r>
      <w:r w:rsidRPr="00C30638">
        <w:rPr>
          <w:rFonts w:ascii="Times New Roman" w:hAnsi="Times New Roman" w:hint="eastAsia"/>
          <w:sz w:val="28"/>
          <w:szCs w:val="28"/>
          <w:lang w:val="uk-UA"/>
        </w:rPr>
        <w:t>енергетики</w:t>
      </w:r>
      <w:r w:rsidRPr="00C30638">
        <w:rPr>
          <w:rFonts w:ascii="Times New Roman" w:hAnsi="Times New Roman"/>
          <w:sz w:val="28"/>
          <w:szCs w:val="28"/>
          <w:lang w:val="uk-UA"/>
        </w:rPr>
        <w:t xml:space="preserve"> </w:t>
      </w:r>
      <w:r w:rsidRPr="00C30638">
        <w:rPr>
          <w:rFonts w:ascii="Times New Roman" w:hAnsi="Times New Roman" w:hint="eastAsia"/>
          <w:sz w:val="28"/>
          <w:szCs w:val="28"/>
          <w:lang w:val="uk-UA"/>
        </w:rPr>
        <w:t>та</w:t>
      </w:r>
      <w:r w:rsidRPr="00C30638">
        <w:rPr>
          <w:rFonts w:ascii="Times New Roman" w:hAnsi="Times New Roman"/>
          <w:sz w:val="28"/>
          <w:szCs w:val="28"/>
          <w:lang w:val="uk-UA"/>
        </w:rPr>
        <w:t xml:space="preserve"> </w:t>
      </w:r>
      <w:r w:rsidRPr="00C30638">
        <w:rPr>
          <w:rFonts w:ascii="Times New Roman" w:hAnsi="Times New Roman" w:hint="eastAsia"/>
          <w:sz w:val="28"/>
          <w:szCs w:val="28"/>
          <w:lang w:val="uk-UA"/>
        </w:rPr>
        <w:t>захисту</w:t>
      </w:r>
      <w:r w:rsidRPr="00C30638">
        <w:rPr>
          <w:rFonts w:ascii="Times New Roman" w:hAnsi="Times New Roman"/>
          <w:sz w:val="28"/>
          <w:szCs w:val="28"/>
          <w:lang w:val="uk-UA"/>
        </w:rPr>
        <w:t xml:space="preserve"> </w:t>
      </w:r>
      <w:r w:rsidRPr="00C30638">
        <w:rPr>
          <w:rFonts w:ascii="Times New Roman" w:hAnsi="Times New Roman" w:hint="eastAsia"/>
          <w:sz w:val="28"/>
          <w:szCs w:val="28"/>
          <w:lang w:val="uk-UA"/>
        </w:rPr>
        <w:t>довкілля</w:t>
      </w:r>
      <w:r w:rsidRPr="00C30638">
        <w:rPr>
          <w:rFonts w:ascii="Times New Roman" w:hAnsi="Times New Roman"/>
          <w:sz w:val="28"/>
          <w:szCs w:val="28"/>
          <w:lang w:val="uk-UA"/>
        </w:rPr>
        <w:t xml:space="preserve"> </w:t>
      </w:r>
      <w:r w:rsidRPr="00C30638">
        <w:rPr>
          <w:rFonts w:ascii="Times New Roman" w:hAnsi="Times New Roman" w:hint="eastAsia"/>
          <w:sz w:val="28"/>
          <w:szCs w:val="28"/>
          <w:lang w:val="uk-UA"/>
        </w:rPr>
        <w:t>райдержадміністрації</w:t>
      </w:r>
      <w:r>
        <w:rPr>
          <w:rFonts w:ascii="Times New Roman" w:hAnsi="Times New Roman"/>
          <w:sz w:val="28"/>
          <w:szCs w:val="28"/>
          <w:lang w:val="uk-UA"/>
        </w:rPr>
        <w:t xml:space="preserve"> (Сосіновському С.), не пізніше десяти робочих днів з дня опублікування рішення на офіційному веб-сайті укласти договори з переможцями конкурсу на приміських автобусних маршрутах згідно з обов’язковими умовами визначеного </w:t>
      </w:r>
      <w:r w:rsidRPr="00014347">
        <w:rPr>
          <w:rFonts w:ascii="Times New Roman" w:hAnsi="Times New Roman"/>
          <w:sz w:val="28"/>
          <w:szCs w:val="28"/>
          <w:lang w:val="uk-UA"/>
        </w:rPr>
        <w:t>конкурсу та додатковими умовами обслуговування маршруту, наданими перевізником-претендентом, терміном на 5 років.</w:t>
      </w:r>
    </w:p>
    <w:p w:rsidR="00BB2EEB" w:rsidRPr="00CA52C8" w:rsidRDefault="00BB2EEB" w:rsidP="00BB2EEB">
      <w:pPr>
        <w:pStyle w:val="a3"/>
        <w:ind w:firstLine="709"/>
        <w:jc w:val="both"/>
        <w:rPr>
          <w:rFonts w:ascii="Times New Roman" w:hAnsi="Times New Roman"/>
          <w:sz w:val="28"/>
          <w:szCs w:val="28"/>
          <w:lang w:val="uk-UA"/>
        </w:rPr>
      </w:pPr>
    </w:p>
    <w:p w:rsidR="00BB2EEB" w:rsidRPr="00CA52C8" w:rsidRDefault="00BB2EEB" w:rsidP="00BB2EEB">
      <w:pPr>
        <w:pStyle w:val="a3"/>
        <w:ind w:firstLine="709"/>
        <w:jc w:val="both"/>
        <w:rPr>
          <w:rFonts w:ascii="Times New Roman" w:hAnsi="Times New Roman"/>
          <w:sz w:val="28"/>
          <w:szCs w:val="28"/>
          <w:lang w:val="uk-UA"/>
        </w:rPr>
      </w:pPr>
      <w:r>
        <w:rPr>
          <w:rFonts w:ascii="Times New Roman" w:hAnsi="Times New Roman"/>
          <w:sz w:val="28"/>
          <w:szCs w:val="28"/>
          <w:lang w:val="uk-UA"/>
        </w:rPr>
        <w:t>4</w:t>
      </w:r>
      <w:r w:rsidRPr="00CA52C8">
        <w:rPr>
          <w:rFonts w:ascii="Times New Roman" w:hAnsi="Times New Roman"/>
          <w:sz w:val="28"/>
          <w:szCs w:val="28"/>
          <w:lang w:val="uk-UA"/>
        </w:rPr>
        <w:t xml:space="preserve">. Контроль за виконанням даного розпорядження </w:t>
      </w:r>
      <w:r>
        <w:rPr>
          <w:rFonts w:ascii="Times New Roman" w:hAnsi="Times New Roman"/>
          <w:sz w:val="28"/>
          <w:szCs w:val="28"/>
          <w:lang w:val="uk-UA"/>
        </w:rPr>
        <w:t>покласти на заступника голови райдержадміністрації Юрченка О. А.</w:t>
      </w:r>
    </w:p>
    <w:p w:rsidR="00BB2EEB" w:rsidRPr="00CA52C8" w:rsidRDefault="00BB2EEB" w:rsidP="00BB2EEB">
      <w:pPr>
        <w:pStyle w:val="a3"/>
        <w:jc w:val="both"/>
        <w:rPr>
          <w:rFonts w:ascii="Times New Roman" w:hAnsi="Times New Roman"/>
          <w:sz w:val="28"/>
          <w:szCs w:val="28"/>
          <w:lang w:val="uk-UA"/>
        </w:rPr>
      </w:pPr>
    </w:p>
    <w:p w:rsidR="00BB2EEB" w:rsidRPr="00CA52C8" w:rsidRDefault="00BB2EEB" w:rsidP="00BB2EEB">
      <w:pPr>
        <w:pStyle w:val="a3"/>
        <w:jc w:val="both"/>
        <w:rPr>
          <w:rFonts w:ascii="Times New Roman" w:hAnsi="Times New Roman"/>
          <w:sz w:val="28"/>
          <w:szCs w:val="28"/>
          <w:lang w:val="uk-UA"/>
        </w:rPr>
      </w:pPr>
    </w:p>
    <w:p w:rsidR="00BB2EEB" w:rsidRPr="00CA52C8" w:rsidRDefault="00BB2EEB" w:rsidP="00BB2EEB">
      <w:pPr>
        <w:pStyle w:val="a3"/>
        <w:jc w:val="both"/>
        <w:rPr>
          <w:rFonts w:ascii="Times New Roman" w:hAnsi="Times New Roman"/>
          <w:sz w:val="28"/>
          <w:szCs w:val="28"/>
          <w:lang w:val="uk-UA"/>
        </w:rPr>
      </w:pPr>
      <w:r w:rsidRPr="00CA52C8">
        <w:rPr>
          <w:rFonts w:ascii="Times New Roman" w:hAnsi="Times New Roman"/>
          <w:sz w:val="28"/>
          <w:szCs w:val="28"/>
          <w:lang w:val="uk-UA"/>
        </w:rPr>
        <w:t xml:space="preserve">Голова райдержадміністрації                                           </w:t>
      </w:r>
      <w:r>
        <w:rPr>
          <w:rFonts w:ascii="Times New Roman" w:hAnsi="Times New Roman"/>
          <w:sz w:val="28"/>
          <w:szCs w:val="28"/>
          <w:lang w:val="uk-UA"/>
        </w:rPr>
        <w:t xml:space="preserve">   </w:t>
      </w:r>
      <w:r w:rsidRPr="00CA52C8">
        <w:rPr>
          <w:rFonts w:ascii="Times New Roman" w:hAnsi="Times New Roman"/>
          <w:sz w:val="28"/>
          <w:szCs w:val="28"/>
          <w:lang w:val="uk-UA"/>
        </w:rPr>
        <w:t>Сергій САКОВСЬКИЙ</w:t>
      </w:r>
    </w:p>
    <w:p w:rsidR="00FA054E" w:rsidRDefault="00FA054E">
      <w:bookmarkStart w:id="0" w:name="_GoBack"/>
      <w:bookmarkEnd w:id="0"/>
    </w:p>
    <w:sectPr w:rsidR="00FA054E" w:rsidSect="001942BA">
      <w:headerReference w:type="default" r:id="rId6"/>
      <w:pgSz w:w="11906" w:h="16838"/>
      <w:pgMar w:top="709" w:right="707" w:bottom="1135"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02" w:rsidRPr="00D80E02" w:rsidRDefault="00BB2EEB">
    <w:pPr>
      <w:pStyle w:val="a4"/>
      <w:jc w:val="center"/>
      <w:rPr>
        <w:rFonts w:ascii="Times New Roman" w:hAnsi="Times New Roman"/>
        <w:sz w:val="28"/>
      </w:rPr>
    </w:pPr>
    <w:r w:rsidRPr="00D80E02">
      <w:rPr>
        <w:rFonts w:ascii="Times New Roman" w:hAnsi="Times New Roman"/>
        <w:sz w:val="28"/>
      </w:rPr>
      <w:fldChar w:fldCharType="begin"/>
    </w:r>
    <w:r w:rsidRPr="00D80E02">
      <w:rPr>
        <w:rFonts w:ascii="Times New Roman" w:hAnsi="Times New Roman"/>
        <w:sz w:val="28"/>
      </w:rPr>
      <w:instrText>PAGE   \* MERGEFORMAT</w:instrText>
    </w:r>
    <w:r w:rsidRPr="00D80E02">
      <w:rPr>
        <w:rFonts w:ascii="Times New Roman" w:hAnsi="Times New Roman"/>
        <w:sz w:val="28"/>
      </w:rPr>
      <w:fldChar w:fldCharType="separate"/>
    </w:r>
    <w:r w:rsidRPr="00BB2EEB">
      <w:rPr>
        <w:rFonts w:ascii="Times New Roman" w:hAnsi="Times New Roman"/>
        <w:noProof/>
        <w:sz w:val="28"/>
        <w:lang w:val="ru-RU"/>
      </w:rPr>
      <w:t>3</w:t>
    </w:r>
    <w:r w:rsidRPr="00D80E02">
      <w:rPr>
        <w:rFonts w:ascii="Times New Roman" w:hAnsi="Times New Roman"/>
        <w:sz w:val="28"/>
      </w:rPr>
      <w:fldChar w:fldCharType="end"/>
    </w:r>
  </w:p>
  <w:p w:rsidR="00D80E02" w:rsidRDefault="00BB2E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93"/>
    <w:rsid w:val="00BB2EEB"/>
    <w:rsid w:val="00CD4A93"/>
    <w:rsid w:val="00FA05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E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B2EEB"/>
    <w:pPr>
      <w:spacing w:after="0" w:line="240" w:lineRule="auto"/>
    </w:pPr>
    <w:rPr>
      <w:rFonts w:ascii="Calibri" w:eastAsia="Times New Roman" w:hAnsi="Calibri" w:cs="Times New Roman"/>
      <w:lang w:val="ru-RU" w:eastAsia="ru-RU"/>
    </w:rPr>
  </w:style>
  <w:style w:type="paragraph" w:styleId="a4">
    <w:name w:val="header"/>
    <w:basedOn w:val="a"/>
    <w:link w:val="a5"/>
    <w:uiPriority w:val="99"/>
    <w:rsid w:val="00BB2EEB"/>
    <w:pPr>
      <w:tabs>
        <w:tab w:val="center" w:pos="4677"/>
        <w:tab w:val="right" w:pos="9355"/>
      </w:tabs>
    </w:pPr>
  </w:style>
  <w:style w:type="character" w:customStyle="1" w:styleId="a5">
    <w:name w:val="Верхній колонтитул Знак"/>
    <w:basedOn w:val="a0"/>
    <w:link w:val="a4"/>
    <w:uiPriority w:val="99"/>
    <w:rsid w:val="00BB2EEB"/>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BB2EEB"/>
    <w:rPr>
      <w:rFonts w:ascii="Tahoma" w:hAnsi="Tahoma" w:cs="Tahoma"/>
      <w:sz w:val="16"/>
      <w:szCs w:val="16"/>
    </w:rPr>
  </w:style>
  <w:style w:type="character" w:customStyle="1" w:styleId="a7">
    <w:name w:val="Текст у виносці Знак"/>
    <w:basedOn w:val="a0"/>
    <w:link w:val="a6"/>
    <w:uiPriority w:val="99"/>
    <w:semiHidden/>
    <w:rsid w:val="00BB2E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E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B2EEB"/>
    <w:pPr>
      <w:spacing w:after="0" w:line="240" w:lineRule="auto"/>
    </w:pPr>
    <w:rPr>
      <w:rFonts w:ascii="Calibri" w:eastAsia="Times New Roman" w:hAnsi="Calibri" w:cs="Times New Roman"/>
      <w:lang w:val="ru-RU" w:eastAsia="ru-RU"/>
    </w:rPr>
  </w:style>
  <w:style w:type="paragraph" w:styleId="a4">
    <w:name w:val="header"/>
    <w:basedOn w:val="a"/>
    <w:link w:val="a5"/>
    <w:uiPriority w:val="99"/>
    <w:rsid w:val="00BB2EEB"/>
    <w:pPr>
      <w:tabs>
        <w:tab w:val="center" w:pos="4677"/>
        <w:tab w:val="right" w:pos="9355"/>
      </w:tabs>
    </w:pPr>
  </w:style>
  <w:style w:type="character" w:customStyle="1" w:styleId="a5">
    <w:name w:val="Верхній колонтитул Знак"/>
    <w:basedOn w:val="a0"/>
    <w:link w:val="a4"/>
    <w:uiPriority w:val="99"/>
    <w:rsid w:val="00BB2EEB"/>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BB2EEB"/>
    <w:rPr>
      <w:rFonts w:ascii="Tahoma" w:hAnsi="Tahoma" w:cs="Tahoma"/>
      <w:sz w:val="16"/>
      <w:szCs w:val="16"/>
    </w:rPr>
  </w:style>
  <w:style w:type="character" w:customStyle="1" w:styleId="a7">
    <w:name w:val="Текст у виносці Знак"/>
    <w:basedOn w:val="a0"/>
    <w:link w:val="a6"/>
    <w:uiPriority w:val="99"/>
    <w:semiHidden/>
    <w:rsid w:val="00BB2E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2992</Words>
  <Characters>1707</Characters>
  <Application>Microsoft Office Word</Application>
  <DocSecurity>0</DocSecurity>
  <Lines>14</Lines>
  <Paragraphs>9</Paragraphs>
  <ScaleCrop>false</ScaleCrop>
  <Company>SPecialiST RePack</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2020-07-07T07:11:00Z</dcterms:created>
  <dcterms:modified xsi:type="dcterms:W3CDTF">2020-07-07T07:11:00Z</dcterms:modified>
</cp:coreProperties>
</file>