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A" w:rsidRDefault="004153EA" w:rsidP="004153E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72C34BA" wp14:editId="15EF8942">
            <wp:extent cx="431800" cy="5549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EA" w:rsidRDefault="004153EA" w:rsidP="0041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4153EA" w:rsidRDefault="004153EA" w:rsidP="0041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4153EA" w:rsidRPr="00803589" w:rsidRDefault="004153EA" w:rsidP="004153EA">
      <w:pPr>
        <w:jc w:val="center"/>
        <w:rPr>
          <w:sz w:val="28"/>
          <w:szCs w:val="28"/>
        </w:rPr>
      </w:pPr>
    </w:p>
    <w:p w:rsidR="004153EA" w:rsidRDefault="004153EA" w:rsidP="004153EA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4153EA" w:rsidRDefault="004153EA" w:rsidP="004153E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4153EA" w:rsidRPr="00803589" w:rsidRDefault="004153EA" w:rsidP="004153E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4153EA" w:rsidRPr="004B7621" w:rsidRDefault="004153EA" w:rsidP="004153E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4B76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Pr="004B7621">
        <w:rPr>
          <w:sz w:val="28"/>
          <w:szCs w:val="28"/>
          <w:lang w:val="uk-UA"/>
        </w:rPr>
        <w:t xml:space="preserve"> 2020 року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4B762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Первомайськ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Pr="004B762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Pr="004B762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265</w:t>
      </w:r>
      <w:r w:rsidRPr="004B7621">
        <w:rPr>
          <w:sz w:val="28"/>
          <w:szCs w:val="28"/>
          <w:lang w:val="uk-UA"/>
        </w:rPr>
        <w:t xml:space="preserve">-р </w:t>
      </w:r>
    </w:p>
    <w:p w:rsidR="004153EA" w:rsidRDefault="004153EA" w:rsidP="004153E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4153EA" w:rsidRDefault="004153EA" w:rsidP="004153EA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</w:tblGrid>
      <w:tr w:rsidR="004153EA" w:rsidRPr="00F3042F" w:rsidTr="00720AE5">
        <w:trPr>
          <w:trHeight w:val="113"/>
        </w:trPr>
        <w:tc>
          <w:tcPr>
            <w:tcW w:w="5495" w:type="dxa"/>
            <w:shd w:val="clear" w:color="auto" w:fill="auto"/>
          </w:tcPr>
          <w:p w:rsidR="004153EA" w:rsidRPr="00FB1016" w:rsidRDefault="004153EA" w:rsidP="00720AE5">
            <w:pPr>
              <w:ind w:right="137"/>
              <w:jc w:val="both"/>
              <w:rPr>
                <w:sz w:val="28"/>
                <w:szCs w:val="28"/>
                <w:lang w:val="uk-UA" w:eastAsia="zh-CN"/>
              </w:rPr>
            </w:pPr>
            <w:r w:rsidRPr="00FB1016">
              <w:rPr>
                <w:sz w:val="28"/>
                <w:szCs w:val="28"/>
                <w:lang w:val="uk-UA" w:eastAsia="zh-CN"/>
              </w:rPr>
              <w:t xml:space="preserve">Про </w:t>
            </w:r>
            <w:r>
              <w:rPr>
                <w:sz w:val="28"/>
                <w:szCs w:val="28"/>
                <w:lang w:val="uk-UA" w:eastAsia="zh-CN"/>
              </w:rPr>
              <w:t xml:space="preserve">внесення змін до розпорядження голови Первомайської районної державної адміністрації від 11 березня 2020 року             № 36-р «Про створення позаштатної постійно діючої військово-лікарської комісії для медичного огляду громадян Первомайського району у 2020 році» </w:t>
            </w:r>
          </w:p>
        </w:tc>
      </w:tr>
      <w:tr w:rsidR="004153EA" w:rsidRPr="00F3042F" w:rsidTr="00720AE5">
        <w:trPr>
          <w:trHeight w:val="113"/>
        </w:trPr>
        <w:tc>
          <w:tcPr>
            <w:tcW w:w="5495" w:type="dxa"/>
            <w:shd w:val="clear" w:color="auto" w:fill="auto"/>
          </w:tcPr>
          <w:p w:rsidR="004153EA" w:rsidRDefault="004153EA" w:rsidP="00720AE5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  <w:p w:rsidR="004153EA" w:rsidRPr="00FB1016" w:rsidRDefault="004153EA" w:rsidP="00720AE5">
            <w:pPr>
              <w:jc w:val="both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 w:rsidRPr="00265150">
        <w:rPr>
          <w:sz w:val="28"/>
          <w:szCs w:val="28"/>
          <w:lang w:val="uk-UA" w:eastAsia="zh-CN"/>
        </w:rPr>
        <w:t>Відповідно до пунктів 1, 2, 7 частини першої статті 119 Конституції України, пунктів 1, 2, 7</w:t>
      </w:r>
      <w:r>
        <w:rPr>
          <w:sz w:val="28"/>
          <w:szCs w:val="28"/>
          <w:lang w:val="uk-UA" w:eastAsia="zh-CN"/>
        </w:rPr>
        <w:t xml:space="preserve"> частини першої статті 2, статей</w:t>
      </w:r>
      <w:r w:rsidRPr="00265150">
        <w:rPr>
          <w:sz w:val="28"/>
          <w:szCs w:val="28"/>
          <w:lang w:val="uk-UA" w:eastAsia="zh-CN"/>
        </w:rPr>
        <w:t xml:space="preserve"> 6, 39, 41 Закону України «Про місцеві державні адміністрації»,</w:t>
      </w:r>
      <w:r>
        <w:rPr>
          <w:sz w:val="28"/>
          <w:szCs w:val="28"/>
          <w:lang w:val="uk-UA" w:eastAsia="zh-CN"/>
        </w:rPr>
        <w:t xml:space="preserve"> враховуючи подання військового комісара Первомайського об’єднаного міського територіального центру комплектування та соціальної підтримки Миколаївської області від                            11 листопада 2020 року за № 18, у зв’язку із реорганізацією «Первомайського об’єднаного міського військового комісаріату» у «Первомайський об’єднаний міський територіальний центр комплектування та соціальної підтримки»:</w:t>
      </w:r>
    </w:p>
    <w:p w:rsidR="004153EA" w:rsidRPr="00FB1016" w:rsidRDefault="004153EA" w:rsidP="004153E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</w:t>
      </w: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1.</w:t>
      </w:r>
      <w:r w:rsidRPr="00EB7858">
        <w:rPr>
          <w:sz w:val="28"/>
          <w:szCs w:val="28"/>
          <w:lang w:val="uk-UA" w:eastAsia="zh-CN"/>
        </w:rPr>
        <w:t xml:space="preserve"> Внести такі зміни до</w:t>
      </w:r>
      <w:r>
        <w:rPr>
          <w:sz w:val="28"/>
          <w:szCs w:val="28"/>
          <w:lang w:val="uk-UA" w:eastAsia="zh-CN"/>
        </w:rPr>
        <w:t xml:space="preserve"> розпорядження голови Первомайської районної державної адміністрації від 11 березня 2020 року № 36-р «</w:t>
      </w:r>
      <w:r w:rsidRPr="00EB7858">
        <w:rPr>
          <w:sz w:val="28"/>
          <w:szCs w:val="28"/>
          <w:lang w:val="uk-UA" w:eastAsia="zh-CN"/>
        </w:rPr>
        <w:t>Про створення позаштатної постійно діючої військово-лікарської комісії для медичного огляду громадян Первомайського району у 2020 році</w:t>
      </w:r>
      <w:r>
        <w:rPr>
          <w:sz w:val="28"/>
          <w:szCs w:val="28"/>
          <w:lang w:val="uk-UA" w:eastAsia="zh-CN"/>
        </w:rPr>
        <w:t>»</w:t>
      </w:r>
      <w:r w:rsidRPr="00EB7858">
        <w:rPr>
          <w:sz w:val="28"/>
          <w:szCs w:val="28"/>
          <w:lang w:val="uk-UA" w:eastAsia="zh-CN"/>
        </w:rPr>
        <w:t>:</w:t>
      </w: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1) у пункті 1 слова «</w:t>
      </w:r>
      <w:r w:rsidRPr="0035623C">
        <w:rPr>
          <w:sz w:val="28"/>
          <w:szCs w:val="28"/>
          <w:lang w:val="uk-UA" w:eastAsia="zh-CN"/>
        </w:rPr>
        <w:t>Первомайському об’єднаному міському військовому комісаріаті</w:t>
      </w:r>
      <w:r>
        <w:rPr>
          <w:sz w:val="28"/>
          <w:szCs w:val="28"/>
          <w:lang w:val="uk-UA" w:eastAsia="zh-CN"/>
        </w:rPr>
        <w:t>» замінити словами «Первомайському об’єднаному міському територіальному центрі комплектування та соціальної підтримки»;</w:t>
      </w: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2) у пункті 2 слова «</w:t>
      </w:r>
      <w:r w:rsidRPr="0035623C">
        <w:rPr>
          <w:sz w:val="28"/>
          <w:szCs w:val="28"/>
          <w:lang w:val="uk-UA" w:eastAsia="zh-CN"/>
        </w:rPr>
        <w:t>Первомайським об’єднаним міським військовим комісаріатом</w:t>
      </w:r>
      <w:r>
        <w:rPr>
          <w:sz w:val="28"/>
          <w:szCs w:val="28"/>
          <w:lang w:val="uk-UA" w:eastAsia="zh-CN"/>
        </w:rPr>
        <w:t>» замінити словами «Первомайським об’єднаним міським територіальним центром комплектування та соціальної підтримки»;</w:t>
      </w: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</w:p>
    <w:p w:rsidR="004153EA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lastRenderedPageBreak/>
        <w:t>3) у підпункті 5 пункту 4 слова «</w:t>
      </w:r>
      <w:r w:rsidRPr="00AD31BA">
        <w:rPr>
          <w:sz w:val="28"/>
          <w:szCs w:val="28"/>
          <w:lang w:val="uk-UA" w:eastAsia="zh-CN"/>
        </w:rPr>
        <w:t>Первомайського об’єднаного міського військового комісаріату</w:t>
      </w:r>
      <w:r>
        <w:rPr>
          <w:sz w:val="28"/>
          <w:szCs w:val="28"/>
          <w:lang w:val="uk-UA" w:eastAsia="zh-CN"/>
        </w:rPr>
        <w:t>» замінити словами «Первомайського об’єднаного міського територіального центру комплектування та соціальної підтримки».</w:t>
      </w:r>
    </w:p>
    <w:p w:rsidR="004153EA" w:rsidRDefault="004153EA" w:rsidP="004153EA">
      <w:pPr>
        <w:ind w:firstLine="708"/>
        <w:jc w:val="both"/>
        <w:rPr>
          <w:sz w:val="28"/>
          <w:szCs w:val="28"/>
          <w:lang w:val="uk-UA" w:eastAsia="zh-CN"/>
        </w:rPr>
      </w:pPr>
    </w:p>
    <w:p w:rsidR="004153EA" w:rsidRPr="00FB1016" w:rsidRDefault="004153EA" w:rsidP="004153EA">
      <w:pPr>
        <w:ind w:firstLine="567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2</w:t>
      </w:r>
      <w:r w:rsidRPr="00FB1016">
        <w:rPr>
          <w:sz w:val="28"/>
          <w:szCs w:val="28"/>
          <w:lang w:val="uk-UA" w:eastAsia="zh-CN"/>
        </w:rPr>
        <w:t xml:space="preserve">. Контроль за виконанням розпорядження </w:t>
      </w:r>
      <w:r>
        <w:rPr>
          <w:sz w:val="28"/>
          <w:szCs w:val="28"/>
          <w:lang w:val="uk-UA" w:eastAsia="zh-CN"/>
        </w:rPr>
        <w:t xml:space="preserve">залишаю за собою. </w:t>
      </w:r>
    </w:p>
    <w:p w:rsidR="004153EA" w:rsidRDefault="004153EA" w:rsidP="004153EA">
      <w:pPr>
        <w:jc w:val="both"/>
        <w:rPr>
          <w:sz w:val="28"/>
          <w:szCs w:val="28"/>
          <w:lang w:val="uk-UA" w:eastAsia="zh-CN"/>
        </w:rPr>
      </w:pPr>
    </w:p>
    <w:p w:rsidR="004153EA" w:rsidRDefault="004153EA" w:rsidP="004153EA">
      <w:pPr>
        <w:jc w:val="both"/>
        <w:rPr>
          <w:sz w:val="28"/>
          <w:szCs w:val="28"/>
          <w:lang w:val="uk-UA" w:eastAsia="zh-CN"/>
        </w:rPr>
      </w:pPr>
    </w:p>
    <w:p w:rsidR="004153EA" w:rsidRPr="00DB167D" w:rsidRDefault="004153EA" w:rsidP="004153EA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Голова райдержадміністрації </w:t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</w:r>
      <w:r>
        <w:rPr>
          <w:sz w:val="28"/>
          <w:szCs w:val="28"/>
          <w:lang w:val="uk-UA" w:eastAsia="zh-CN"/>
        </w:rPr>
        <w:tab/>
        <w:t xml:space="preserve">       Сергій САКОВСЬКИЙ</w:t>
      </w:r>
    </w:p>
    <w:p w:rsidR="00E22794" w:rsidRDefault="00E22794">
      <w:bookmarkStart w:id="0" w:name="_GoBack"/>
      <w:bookmarkEnd w:id="0"/>
    </w:p>
    <w:sectPr w:rsidR="00E22794" w:rsidSect="0063229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4153EA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415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4153EA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415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19"/>
    <w:rsid w:val="004153EA"/>
    <w:rsid w:val="00873119"/>
    <w:rsid w:val="00E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3E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53E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4153EA"/>
  </w:style>
  <w:style w:type="paragraph" w:styleId="a6">
    <w:name w:val="Balloon Text"/>
    <w:basedOn w:val="a"/>
    <w:link w:val="a7"/>
    <w:uiPriority w:val="99"/>
    <w:semiHidden/>
    <w:unhideWhenUsed/>
    <w:rsid w:val="004153E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53EA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53E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53E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4153EA"/>
  </w:style>
  <w:style w:type="paragraph" w:styleId="a6">
    <w:name w:val="Balloon Text"/>
    <w:basedOn w:val="a"/>
    <w:link w:val="a7"/>
    <w:uiPriority w:val="99"/>
    <w:semiHidden/>
    <w:unhideWhenUsed/>
    <w:rsid w:val="004153E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153EA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751</Characters>
  <Application>Microsoft Office Word</Application>
  <DocSecurity>0</DocSecurity>
  <Lines>6</Lines>
  <Paragraphs>4</Paragraphs>
  <ScaleCrop>false</ScaleCrop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2020-11-30T14:26:00Z</dcterms:created>
  <dcterms:modified xsi:type="dcterms:W3CDTF">2020-11-30T14:26:00Z</dcterms:modified>
</cp:coreProperties>
</file>