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22" w:rsidRDefault="00E45522" w:rsidP="00E45522">
      <w:pPr>
        <w:pStyle w:val="normal"/>
        <w:shd w:val="clear" w:color="auto" w:fill="FFFFFF"/>
        <w:spacing w:before="0" w:beforeAutospacing="0" w:after="0" w:afterAutospacing="0" w:line="312" w:lineRule="atLeast"/>
        <w:jc w:val="center"/>
        <w:textAlignment w:val="baseline"/>
        <w:rPr>
          <w:b/>
          <w:color w:val="000000"/>
          <w:sz w:val="28"/>
          <w:szCs w:val="28"/>
          <w:shd w:val="clear" w:color="auto" w:fill="FFFFFF"/>
          <w:lang w:val="ru-RU"/>
        </w:rPr>
      </w:pPr>
      <w:r>
        <w:rPr>
          <w:b/>
          <w:color w:val="000000"/>
          <w:sz w:val="28"/>
          <w:szCs w:val="28"/>
          <w:shd w:val="clear" w:color="auto" w:fill="FFFFFF"/>
          <w:lang w:val="ru-RU"/>
        </w:rPr>
        <w:t xml:space="preserve">         </w:t>
      </w:r>
      <w:r w:rsidR="00DC57C3" w:rsidRPr="00E45522">
        <w:rPr>
          <w:b/>
          <w:color w:val="000000"/>
          <w:sz w:val="28"/>
          <w:szCs w:val="28"/>
          <w:shd w:val="clear" w:color="auto" w:fill="FFFFFF"/>
        </w:rPr>
        <w:t xml:space="preserve">Головне управління ДПС у Миколаївській  області запрошує </w:t>
      </w:r>
      <w:r>
        <w:rPr>
          <w:b/>
          <w:color w:val="000000"/>
          <w:sz w:val="28"/>
          <w:szCs w:val="28"/>
          <w:shd w:val="clear" w:color="auto" w:fill="FFFFFF"/>
          <w:lang w:val="ru-RU"/>
        </w:rPr>
        <w:t xml:space="preserve">  </w:t>
      </w:r>
    </w:p>
    <w:p w:rsidR="00E45522" w:rsidRDefault="00E45522" w:rsidP="00E45522">
      <w:pPr>
        <w:pStyle w:val="normal"/>
        <w:shd w:val="clear" w:color="auto" w:fill="FFFFFF"/>
        <w:spacing w:before="0" w:beforeAutospacing="0" w:after="0" w:afterAutospacing="0" w:line="312" w:lineRule="atLeast"/>
        <w:jc w:val="center"/>
        <w:textAlignment w:val="baseline"/>
        <w:rPr>
          <w:b/>
          <w:color w:val="000000"/>
          <w:sz w:val="28"/>
          <w:szCs w:val="28"/>
          <w:shd w:val="clear" w:color="auto" w:fill="FFFFFF"/>
          <w:lang w:val="ru-RU"/>
        </w:rPr>
      </w:pPr>
      <w:r>
        <w:rPr>
          <w:b/>
          <w:color w:val="000000"/>
          <w:sz w:val="28"/>
          <w:szCs w:val="28"/>
          <w:shd w:val="clear" w:color="auto" w:fill="FFFFFF"/>
          <w:lang w:val="ru-RU"/>
        </w:rPr>
        <w:t xml:space="preserve">         </w:t>
      </w:r>
      <w:r w:rsidR="00DC57C3" w:rsidRPr="00E45522">
        <w:rPr>
          <w:b/>
          <w:color w:val="000000"/>
          <w:sz w:val="28"/>
          <w:szCs w:val="28"/>
          <w:shd w:val="clear" w:color="auto" w:fill="FFFFFF"/>
        </w:rPr>
        <w:t xml:space="preserve">платників податків, громадян користуватись електронними </w:t>
      </w:r>
    </w:p>
    <w:p w:rsidR="00DC57C3" w:rsidRPr="00E45522" w:rsidRDefault="00E45522" w:rsidP="00E45522">
      <w:pPr>
        <w:pStyle w:val="normal"/>
        <w:shd w:val="clear" w:color="auto" w:fill="FFFFFF"/>
        <w:spacing w:before="0" w:beforeAutospacing="0" w:after="0" w:afterAutospacing="0" w:line="312" w:lineRule="atLeast"/>
        <w:jc w:val="center"/>
        <w:textAlignment w:val="baseline"/>
        <w:rPr>
          <w:b/>
          <w:color w:val="000000"/>
          <w:sz w:val="28"/>
          <w:szCs w:val="28"/>
          <w:bdr w:val="none" w:sz="0" w:space="0" w:color="auto" w:frame="1"/>
          <w:lang w:val="ru-RU"/>
        </w:rPr>
      </w:pPr>
      <w:r>
        <w:rPr>
          <w:b/>
          <w:color w:val="000000"/>
          <w:sz w:val="28"/>
          <w:szCs w:val="28"/>
          <w:shd w:val="clear" w:color="auto" w:fill="FFFFFF"/>
          <w:lang w:val="ru-RU"/>
        </w:rPr>
        <w:t xml:space="preserve">       </w:t>
      </w:r>
      <w:r w:rsidR="00DC57C3" w:rsidRPr="00E45522">
        <w:rPr>
          <w:b/>
          <w:color w:val="000000"/>
          <w:sz w:val="28"/>
          <w:szCs w:val="28"/>
          <w:shd w:val="clear" w:color="auto" w:fill="FFFFFF"/>
        </w:rPr>
        <w:t xml:space="preserve">сервісами, адже це зручно, швидко, значно економить час а також </w:t>
      </w:r>
      <w:r w:rsidR="00DC57C3" w:rsidRPr="00E45522">
        <w:rPr>
          <w:b/>
          <w:color w:val="333333"/>
          <w:sz w:val="28"/>
          <w:szCs w:val="28"/>
          <w:bdr w:val="none" w:sz="0" w:space="0" w:color="auto" w:frame="1"/>
        </w:rPr>
        <w:t xml:space="preserve">актуально в </w:t>
      </w:r>
      <w:r w:rsidR="00666111">
        <w:rPr>
          <w:b/>
          <w:color w:val="333333"/>
          <w:sz w:val="28"/>
          <w:szCs w:val="28"/>
          <w:bdr w:val="none" w:sz="0" w:space="0" w:color="auto" w:frame="1"/>
          <w:lang w:val="ru-RU"/>
        </w:rPr>
        <w:t xml:space="preserve"> </w:t>
      </w:r>
      <w:r w:rsidR="00DC57C3" w:rsidRPr="00E45522">
        <w:rPr>
          <w:b/>
          <w:color w:val="333333"/>
          <w:sz w:val="28"/>
          <w:szCs w:val="28"/>
          <w:bdr w:val="none" w:sz="0" w:space="0" w:color="auto" w:frame="1"/>
        </w:rPr>
        <w:t>умовах пандемії </w:t>
      </w:r>
      <w:r w:rsidR="00DC57C3" w:rsidRPr="00E45522">
        <w:rPr>
          <w:b/>
          <w:color w:val="000000"/>
          <w:sz w:val="28"/>
          <w:szCs w:val="28"/>
          <w:bdr w:val="none" w:sz="0" w:space="0" w:color="auto" w:frame="1"/>
        </w:rPr>
        <w:t>COVID-19</w:t>
      </w:r>
    </w:p>
    <w:p w:rsidR="004C7211" w:rsidRPr="009003BE" w:rsidRDefault="004C7211" w:rsidP="0066657D">
      <w:pPr>
        <w:pStyle w:val="Heading1"/>
        <w:tabs>
          <w:tab w:val="left" w:pos="9356"/>
        </w:tabs>
        <w:spacing w:before="70"/>
        <w:ind w:left="142" w:right="504"/>
        <w:jc w:val="center"/>
        <w:rPr>
          <w:lang w:val="ru-RU"/>
        </w:rPr>
      </w:pPr>
    </w:p>
    <w:p w:rsidR="00C5651D" w:rsidRPr="009003BE" w:rsidRDefault="00C5651D" w:rsidP="00C5651D">
      <w:pPr>
        <w:shd w:val="clear" w:color="auto" w:fill="FFFFFF"/>
        <w:jc w:val="center"/>
        <w:rPr>
          <w:rFonts w:ascii="Arial" w:hAnsi="Arial" w:cs="Arial"/>
          <w:b/>
          <w:bCs/>
          <w:i/>
          <w:iCs/>
          <w:sz w:val="28"/>
          <w:szCs w:val="28"/>
          <w:bdr w:val="none" w:sz="0" w:space="0" w:color="auto" w:frame="1"/>
        </w:rPr>
      </w:pPr>
      <w:r w:rsidRPr="009003BE">
        <w:rPr>
          <w:rFonts w:ascii="Arial" w:hAnsi="Arial" w:cs="Arial"/>
          <w:b/>
          <w:bCs/>
          <w:i/>
          <w:iCs/>
          <w:sz w:val="28"/>
          <w:szCs w:val="28"/>
          <w:bdr w:val="none" w:sz="0" w:space="0" w:color="auto" w:frame="1"/>
        </w:rPr>
        <w:t>Переваги електронного сервісу </w:t>
      </w:r>
    </w:p>
    <w:p w:rsidR="00C5651D" w:rsidRPr="009003BE" w:rsidRDefault="00C5651D" w:rsidP="00C5651D">
      <w:pPr>
        <w:shd w:val="clear" w:color="auto" w:fill="FFFFFF"/>
        <w:jc w:val="center"/>
        <w:rPr>
          <w:rFonts w:ascii="Arial" w:hAnsi="Arial" w:cs="Arial"/>
          <w:sz w:val="28"/>
          <w:szCs w:val="28"/>
        </w:rPr>
      </w:pPr>
      <w:r w:rsidRPr="009003BE">
        <w:rPr>
          <w:rFonts w:ascii="Arial" w:hAnsi="Arial" w:cs="Arial"/>
          <w:b/>
          <w:bCs/>
          <w:i/>
          <w:iCs/>
          <w:sz w:val="28"/>
          <w:szCs w:val="28"/>
          <w:bdr w:val="none" w:sz="0" w:space="0" w:color="auto" w:frame="1"/>
        </w:rPr>
        <w:t>«Електронний кабінет»</w:t>
      </w:r>
    </w:p>
    <w:p w:rsidR="00C5651D" w:rsidRPr="009003BE" w:rsidRDefault="00C5651D" w:rsidP="00C5651D">
      <w:pPr>
        <w:shd w:val="clear" w:color="auto" w:fill="FFFFFF"/>
        <w:jc w:val="center"/>
        <w:rPr>
          <w:rFonts w:ascii="Arial" w:hAnsi="Arial" w:cs="Arial"/>
          <w:sz w:val="17"/>
          <w:szCs w:val="17"/>
        </w:rPr>
      </w:pPr>
      <w:r w:rsidRPr="009003BE">
        <w:rPr>
          <w:rFonts w:ascii="Arial" w:hAnsi="Arial" w:cs="Arial"/>
          <w:b/>
          <w:bCs/>
          <w:i/>
          <w:iCs/>
          <w:sz w:val="24"/>
          <w:szCs w:val="24"/>
          <w:bdr w:val="none" w:sz="0" w:space="0" w:color="auto" w:frame="1"/>
        </w:rPr>
        <w:t> </w:t>
      </w:r>
    </w:p>
    <w:tbl>
      <w:tblPr>
        <w:tblW w:w="9594"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420"/>
        <w:gridCol w:w="2372"/>
        <w:gridCol w:w="2372"/>
        <w:gridCol w:w="2430"/>
      </w:tblGrid>
      <w:tr w:rsidR="00C5651D" w:rsidRPr="009003BE" w:rsidTr="004F52D9">
        <w:trPr>
          <w:trHeight w:val="2102"/>
        </w:trPr>
        <w:tc>
          <w:tcPr>
            <w:tcW w:w="24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51D" w:rsidRPr="009003BE" w:rsidRDefault="00C5651D" w:rsidP="004F52D9">
            <w:pPr>
              <w:jc w:val="center"/>
              <w:rPr>
                <w:sz w:val="24"/>
                <w:szCs w:val="24"/>
              </w:rPr>
            </w:pPr>
            <w:r w:rsidRPr="009003BE">
              <w:rPr>
                <w:sz w:val="24"/>
                <w:szCs w:val="24"/>
              </w:rPr>
              <w:t> </w:t>
            </w:r>
          </w:p>
          <w:p w:rsidR="00C5651D" w:rsidRPr="009003BE" w:rsidRDefault="00C5651D" w:rsidP="004F52D9">
            <w:pPr>
              <w:jc w:val="center"/>
              <w:rPr>
                <w:sz w:val="24"/>
                <w:szCs w:val="24"/>
              </w:rPr>
            </w:pPr>
            <w:r w:rsidRPr="009003BE">
              <w:rPr>
                <w:b/>
                <w:bCs/>
                <w:noProof/>
                <w:sz w:val="24"/>
                <w:szCs w:val="24"/>
                <w:bdr w:val="none" w:sz="0" w:space="0" w:color="auto" w:frame="1"/>
                <w:lang w:bidi="ar-SA"/>
              </w:rPr>
              <w:drawing>
                <wp:inline distT="0" distB="0" distL="0" distR="0">
                  <wp:extent cx="826770" cy="826770"/>
                  <wp:effectExtent l="19050" t="0" r="0" b="0"/>
                  <wp:docPr id="1" name="Рисунок 1" descr="e1bc7be052eb01678248b897657f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bc7be052eb01678248b897657f6385"/>
                          <pic:cNvPicPr>
                            <a:picLocks noChangeAspect="1" noChangeArrowheads="1"/>
                          </pic:cNvPicPr>
                        </pic:nvPicPr>
                        <pic:blipFill>
                          <a:blip r:embed="rId5" cstate="print"/>
                          <a:srcRect/>
                          <a:stretch>
                            <a:fillRect/>
                          </a:stretch>
                        </pic:blipFill>
                        <pic:spPr bwMode="auto">
                          <a:xfrm>
                            <a:off x="0" y="0"/>
                            <a:ext cx="826770" cy="826770"/>
                          </a:xfrm>
                          <a:prstGeom prst="rect">
                            <a:avLst/>
                          </a:prstGeom>
                          <a:noFill/>
                          <a:ln w="9525">
                            <a:noFill/>
                            <a:miter lim="800000"/>
                            <a:headEnd/>
                            <a:tailEnd/>
                          </a:ln>
                        </pic:spPr>
                      </pic:pic>
                    </a:graphicData>
                  </a:graphic>
                </wp:inline>
              </w:drawing>
            </w:r>
          </w:p>
          <w:p w:rsidR="00C5651D" w:rsidRPr="009003BE" w:rsidRDefault="00C5651D" w:rsidP="004F52D9">
            <w:pPr>
              <w:jc w:val="center"/>
              <w:rPr>
                <w:sz w:val="24"/>
                <w:szCs w:val="24"/>
              </w:rPr>
            </w:pPr>
            <w:r w:rsidRPr="009003BE">
              <w:rPr>
                <w:b/>
                <w:bCs/>
                <w:sz w:val="24"/>
                <w:szCs w:val="24"/>
                <w:bdr w:val="none" w:sz="0" w:space="0" w:color="auto" w:frame="1"/>
              </w:rPr>
              <w:t>Працює за допомогою персональних комп’ютерів та</w:t>
            </w:r>
          </w:p>
          <w:p w:rsidR="00C5651D" w:rsidRPr="009003BE" w:rsidRDefault="00C5651D" w:rsidP="004F52D9">
            <w:pPr>
              <w:jc w:val="center"/>
              <w:rPr>
                <w:sz w:val="24"/>
                <w:szCs w:val="24"/>
              </w:rPr>
            </w:pPr>
            <w:proofErr w:type="spellStart"/>
            <w:r w:rsidRPr="009003BE">
              <w:rPr>
                <w:b/>
                <w:bCs/>
                <w:sz w:val="24"/>
                <w:szCs w:val="24"/>
                <w:bdr w:val="none" w:sz="0" w:space="0" w:color="auto" w:frame="1"/>
              </w:rPr>
              <w:t>смарт-пристроїв</w:t>
            </w:r>
            <w:proofErr w:type="spellEnd"/>
          </w:p>
        </w:tc>
        <w:tc>
          <w:tcPr>
            <w:tcW w:w="23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5651D" w:rsidRPr="009003BE" w:rsidRDefault="00C5651D" w:rsidP="004F52D9">
            <w:pPr>
              <w:jc w:val="center"/>
              <w:rPr>
                <w:sz w:val="24"/>
                <w:szCs w:val="24"/>
              </w:rPr>
            </w:pPr>
            <w:r w:rsidRPr="009003BE">
              <w:rPr>
                <w:sz w:val="24"/>
                <w:szCs w:val="24"/>
              </w:rPr>
              <w:t> </w:t>
            </w:r>
          </w:p>
          <w:p w:rsidR="00C5651D" w:rsidRPr="009003BE" w:rsidRDefault="00C5651D" w:rsidP="004F52D9">
            <w:pPr>
              <w:jc w:val="center"/>
              <w:rPr>
                <w:sz w:val="24"/>
                <w:szCs w:val="24"/>
              </w:rPr>
            </w:pPr>
            <w:r w:rsidRPr="009003BE">
              <w:rPr>
                <w:noProof/>
                <w:sz w:val="24"/>
                <w:szCs w:val="24"/>
                <w:lang w:bidi="ar-SA"/>
              </w:rPr>
              <w:drawing>
                <wp:inline distT="0" distB="0" distL="0" distR="0">
                  <wp:extent cx="826770" cy="826770"/>
                  <wp:effectExtent l="19050" t="0" r="0" b="0"/>
                  <wp:docPr id="2" name="Рисунок 2" descr="0db5ee5daaac7d1a6836200652dcc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b5ee5daaac7d1a6836200652dcce18"/>
                          <pic:cNvPicPr>
                            <a:picLocks noChangeAspect="1" noChangeArrowheads="1"/>
                          </pic:cNvPicPr>
                        </pic:nvPicPr>
                        <pic:blipFill>
                          <a:blip r:embed="rId6" cstate="print"/>
                          <a:srcRect/>
                          <a:stretch>
                            <a:fillRect/>
                          </a:stretch>
                        </pic:blipFill>
                        <pic:spPr bwMode="auto">
                          <a:xfrm>
                            <a:off x="0" y="0"/>
                            <a:ext cx="826770" cy="826770"/>
                          </a:xfrm>
                          <a:prstGeom prst="rect">
                            <a:avLst/>
                          </a:prstGeom>
                          <a:noFill/>
                          <a:ln w="9525">
                            <a:noFill/>
                            <a:miter lim="800000"/>
                            <a:headEnd/>
                            <a:tailEnd/>
                          </a:ln>
                        </pic:spPr>
                      </pic:pic>
                    </a:graphicData>
                  </a:graphic>
                </wp:inline>
              </w:drawing>
            </w:r>
          </w:p>
          <w:p w:rsidR="00C5651D" w:rsidRPr="009003BE" w:rsidRDefault="00C5651D" w:rsidP="004F52D9">
            <w:pPr>
              <w:jc w:val="center"/>
              <w:rPr>
                <w:sz w:val="24"/>
                <w:szCs w:val="24"/>
              </w:rPr>
            </w:pPr>
            <w:r w:rsidRPr="009003BE">
              <w:rPr>
                <w:b/>
                <w:bCs/>
                <w:sz w:val="24"/>
                <w:szCs w:val="24"/>
                <w:bdr w:val="none" w:sz="0" w:space="0" w:color="auto" w:frame="1"/>
              </w:rPr>
              <w:t>Вхід до особистого кабінету за наявності ЕЦП будь-якого АЦСК</w:t>
            </w:r>
          </w:p>
        </w:tc>
        <w:tc>
          <w:tcPr>
            <w:tcW w:w="23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5651D" w:rsidRPr="009003BE" w:rsidRDefault="00C5651D" w:rsidP="004F52D9">
            <w:pPr>
              <w:jc w:val="center"/>
              <w:rPr>
                <w:sz w:val="24"/>
                <w:szCs w:val="24"/>
              </w:rPr>
            </w:pPr>
            <w:r w:rsidRPr="009003BE">
              <w:rPr>
                <w:sz w:val="24"/>
                <w:szCs w:val="24"/>
              </w:rPr>
              <w:t> </w:t>
            </w:r>
          </w:p>
          <w:p w:rsidR="00C5651D" w:rsidRPr="009003BE" w:rsidRDefault="00C5651D" w:rsidP="004F52D9">
            <w:pPr>
              <w:jc w:val="center"/>
              <w:rPr>
                <w:sz w:val="24"/>
                <w:szCs w:val="24"/>
              </w:rPr>
            </w:pPr>
            <w:r w:rsidRPr="009003BE">
              <w:rPr>
                <w:b/>
                <w:bCs/>
                <w:noProof/>
                <w:sz w:val="24"/>
                <w:szCs w:val="24"/>
                <w:bdr w:val="none" w:sz="0" w:space="0" w:color="auto" w:frame="1"/>
                <w:lang w:bidi="ar-SA"/>
              </w:rPr>
              <w:drawing>
                <wp:inline distT="0" distB="0" distL="0" distR="0">
                  <wp:extent cx="842645" cy="842645"/>
                  <wp:effectExtent l="19050" t="0" r="0" b="0"/>
                  <wp:docPr id="3" name="Рисунок 3" descr="a070aab46367098b0ff39c83edfd5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070aab46367098b0ff39c83edfd5d09"/>
                          <pic:cNvPicPr>
                            <a:picLocks noChangeAspect="1" noChangeArrowheads="1"/>
                          </pic:cNvPicPr>
                        </pic:nvPicPr>
                        <pic:blipFill>
                          <a:blip r:embed="rId7" cstate="print"/>
                          <a:srcRect/>
                          <a:stretch>
                            <a:fillRect/>
                          </a:stretch>
                        </pic:blipFill>
                        <pic:spPr bwMode="auto">
                          <a:xfrm>
                            <a:off x="0" y="0"/>
                            <a:ext cx="842645" cy="842645"/>
                          </a:xfrm>
                          <a:prstGeom prst="rect">
                            <a:avLst/>
                          </a:prstGeom>
                          <a:noFill/>
                          <a:ln w="9525">
                            <a:noFill/>
                            <a:miter lim="800000"/>
                            <a:headEnd/>
                            <a:tailEnd/>
                          </a:ln>
                        </pic:spPr>
                      </pic:pic>
                    </a:graphicData>
                  </a:graphic>
                </wp:inline>
              </w:drawing>
            </w:r>
            <w:r w:rsidRPr="009003BE">
              <w:rPr>
                <w:b/>
                <w:bCs/>
                <w:sz w:val="24"/>
                <w:szCs w:val="24"/>
                <w:bdr w:val="none" w:sz="0" w:space="0" w:color="auto" w:frame="1"/>
              </w:rPr>
              <w:t> </w:t>
            </w:r>
          </w:p>
          <w:p w:rsidR="00C5651D" w:rsidRPr="009003BE" w:rsidRDefault="00C5651D" w:rsidP="004F52D9">
            <w:pPr>
              <w:jc w:val="center"/>
              <w:rPr>
                <w:sz w:val="24"/>
                <w:szCs w:val="24"/>
              </w:rPr>
            </w:pPr>
            <w:r w:rsidRPr="009003BE">
              <w:rPr>
                <w:b/>
                <w:bCs/>
                <w:sz w:val="24"/>
                <w:szCs w:val="24"/>
                <w:bdr w:val="none" w:sz="0" w:space="0" w:color="auto" w:frame="1"/>
              </w:rPr>
              <w:t>Працює цілодобово</w:t>
            </w:r>
          </w:p>
          <w:p w:rsidR="00C5651D" w:rsidRPr="009003BE" w:rsidRDefault="00C5651D" w:rsidP="004F52D9">
            <w:pPr>
              <w:jc w:val="center"/>
              <w:rPr>
                <w:sz w:val="24"/>
                <w:szCs w:val="24"/>
              </w:rPr>
            </w:pPr>
            <w:r w:rsidRPr="009003BE">
              <w:rPr>
                <w:b/>
                <w:bCs/>
                <w:sz w:val="24"/>
                <w:szCs w:val="24"/>
                <w:bdr w:val="none" w:sz="0" w:space="0" w:color="auto" w:frame="1"/>
              </w:rPr>
              <w:t>(у т.ч. святкові та вихідні дні)</w:t>
            </w:r>
          </w:p>
        </w:tc>
        <w:tc>
          <w:tcPr>
            <w:tcW w:w="24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5651D" w:rsidRPr="009003BE" w:rsidRDefault="00C5651D" w:rsidP="004F52D9">
            <w:pPr>
              <w:jc w:val="center"/>
              <w:rPr>
                <w:sz w:val="24"/>
                <w:szCs w:val="24"/>
              </w:rPr>
            </w:pPr>
            <w:r w:rsidRPr="009003BE">
              <w:rPr>
                <w:sz w:val="24"/>
                <w:szCs w:val="24"/>
              </w:rPr>
              <w:t> </w:t>
            </w:r>
          </w:p>
          <w:p w:rsidR="00C5651D" w:rsidRPr="009003BE" w:rsidRDefault="00C5651D" w:rsidP="004F52D9">
            <w:pPr>
              <w:jc w:val="center"/>
              <w:rPr>
                <w:sz w:val="24"/>
                <w:szCs w:val="24"/>
              </w:rPr>
            </w:pPr>
            <w:r w:rsidRPr="009003BE">
              <w:rPr>
                <w:noProof/>
                <w:sz w:val="24"/>
                <w:szCs w:val="24"/>
                <w:lang w:bidi="ar-SA"/>
              </w:rPr>
              <w:drawing>
                <wp:inline distT="0" distB="0" distL="0" distR="0">
                  <wp:extent cx="842645" cy="842645"/>
                  <wp:effectExtent l="19050" t="0" r="0" b="0"/>
                  <wp:docPr id="4" name="Рисунок 4" descr="2713f9f64bba4faf3876c74b71176e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713f9f64bba4faf3876c74b71176e2e"/>
                          <pic:cNvPicPr>
                            <a:picLocks noChangeAspect="1" noChangeArrowheads="1"/>
                          </pic:cNvPicPr>
                        </pic:nvPicPr>
                        <pic:blipFill>
                          <a:blip r:embed="rId8" cstate="print"/>
                          <a:srcRect/>
                          <a:stretch>
                            <a:fillRect/>
                          </a:stretch>
                        </pic:blipFill>
                        <pic:spPr bwMode="auto">
                          <a:xfrm>
                            <a:off x="0" y="0"/>
                            <a:ext cx="842645" cy="842645"/>
                          </a:xfrm>
                          <a:prstGeom prst="rect">
                            <a:avLst/>
                          </a:prstGeom>
                          <a:noFill/>
                          <a:ln w="9525">
                            <a:noFill/>
                            <a:miter lim="800000"/>
                            <a:headEnd/>
                            <a:tailEnd/>
                          </a:ln>
                        </pic:spPr>
                      </pic:pic>
                    </a:graphicData>
                  </a:graphic>
                </wp:inline>
              </w:drawing>
            </w:r>
          </w:p>
          <w:p w:rsidR="00C5651D" w:rsidRPr="009003BE" w:rsidRDefault="00C5651D" w:rsidP="004F52D9">
            <w:pPr>
              <w:jc w:val="center"/>
              <w:rPr>
                <w:sz w:val="24"/>
                <w:szCs w:val="24"/>
              </w:rPr>
            </w:pPr>
            <w:r w:rsidRPr="009003BE">
              <w:rPr>
                <w:b/>
                <w:bCs/>
                <w:sz w:val="24"/>
                <w:szCs w:val="24"/>
                <w:bdr w:val="none" w:sz="0" w:space="0" w:color="auto" w:frame="1"/>
              </w:rPr>
              <w:t>Без встановлення</w:t>
            </w:r>
          </w:p>
          <w:p w:rsidR="00C5651D" w:rsidRPr="009003BE" w:rsidRDefault="00C5651D" w:rsidP="004F52D9">
            <w:pPr>
              <w:jc w:val="center"/>
              <w:rPr>
                <w:sz w:val="24"/>
                <w:szCs w:val="24"/>
              </w:rPr>
            </w:pPr>
            <w:r w:rsidRPr="009003BE">
              <w:rPr>
                <w:b/>
                <w:bCs/>
                <w:sz w:val="24"/>
                <w:szCs w:val="24"/>
                <w:bdr w:val="none" w:sz="0" w:space="0" w:color="auto" w:frame="1"/>
              </w:rPr>
              <w:t>програмного забезпечення</w:t>
            </w:r>
          </w:p>
        </w:tc>
      </w:tr>
      <w:tr w:rsidR="00C5651D" w:rsidRPr="009003BE" w:rsidTr="004F52D9">
        <w:trPr>
          <w:trHeight w:val="1968"/>
        </w:trPr>
        <w:tc>
          <w:tcPr>
            <w:tcW w:w="2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51D" w:rsidRPr="009003BE" w:rsidRDefault="00C5651D" w:rsidP="004F52D9">
            <w:pPr>
              <w:jc w:val="center"/>
              <w:rPr>
                <w:sz w:val="24"/>
                <w:szCs w:val="24"/>
              </w:rPr>
            </w:pPr>
            <w:r w:rsidRPr="009003BE">
              <w:rPr>
                <w:sz w:val="24"/>
                <w:szCs w:val="24"/>
              </w:rPr>
              <w:t> </w:t>
            </w:r>
          </w:p>
          <w:p w:rsidR="00C5651D" w:rsidRPr="009003BE" w:rsidRDefault="00C5651D" w:rsidP="004F52D9">
            <w:pPr>
              <w:jc w:val="center"/>
              <w:rPr>
                <w:sz w:val="24"/>
                <w:szCs w:val="24"/>
              </w:rPr>
            </w:pPr>
            <w:r w:rsidRPr="009003BE">
              <w:rPr>
                <w:noProof/>
                <w:sz w:val="24"/>
                <w:szCs w:val="24"/>
                <w:lang w:bidi="ar-SA"/>
              </w:rPr>
              <w:drawing>
                <wp:inline distT="0" distB="0" distL="0" distR="0">
                  <wp:extent cx="986155" cy="986155"/>
                  <wp:effectExtent l="19050" t="0" r="4445" b="0"/>
                  <wp:docPr id="5" name="Рисунок 5" descr="7b9a639472daee040383f0cc3f97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b9a639472daee040383f0cc3f971976"/>
                          <pic:cNvPicPr>
                            <a:picLocks noChangeAspect="1" noChangeArrowheads="1"/>
                          </pic:cNvPicPr>
                        </pic:nvPicPr>
                        <pic:blipFill>
                          <a:blip r:embed="rId9" cstate="print"/>
                          <a:srcRect/>
                          <a:stretch>
                            <a:fillRect/>
                          </a:stretch>
                        </pic:blipFill>
                        <pic:spPr bwMode="auto">
                          <a:xfrm>
                            <a:off x="0" y="0"/>
                            <a:ext cx="986155" cy="986155"/>
                          </a:xfrm>
                          <a:prstGeom prst="rect">
                            <a:avLst/>
                          </a:prstGeom>
                          <a:noFill/>
                          <a:ln w="9525">
                            <a:noFill/>
                            <a:miter lim="800000"/>
                            <a:headEnd/>
                            <a:tailEnd/>
                          </a:ln>
                        </pic:spPr>
                      </pic:pic>
                    </a:graphicData>
                  </a:graphic>
                </wp:inline>
              </w:drawing>
            </w:r>
          </w:p>
          <w:p w:rsidR="00C5651D" w:rsidRPr="009003BE" w:rsidRDefault="00C5651D" w:rsidP="004F52D9">
            <w:pPr>
              <w:jc w:val="center"/>
              <w:rPr>
                <w:sz w:val="24"/>
                <w:szCs w:val="24"/>
              </w:rPr>
            </w:pPr>
            <w:r w:rsidRPr="009003BE">
              <w:rPr>
                <w:b/>
                <w:bCs/>
                <w:sz w:val="24"/>
                <w:szCs w:val="24"/>
                <w:bdr w:val="none" w:sz="0" w:space="0" w:color="auto" w:frame="1"/>
              </w:rPr>
              <w:t>Отримання інформації та листування з ДПС в режимі он-лайн</w:t>
            </w:r>
          </w:p>
        </w:tc>
        <w:tc>
          <w:tcPr>
            <w:tcW w:w="2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651D" w:rsidRPr="009003BE" w:rsidRDefault="00C5651D" w:rsidP="004F52D9">
            <w:pPr>
              <w:jc w:val="center"/>
              <w:rPr>
                <w:sz w:val="24"/>
                <w:szCs w:val="24"/>
              </w:rPr>
            </w:pPr>
            <w:r w:rsidRPr="009003BE">
              <w:rPr>
                <w:sz w:val="24"/>
                <w:szCs w:val="24"/>
              </w:rPr>
              <w:t> </w:t>
            </w:r>
          </w:p>
          <w:p w:rsidR="00C5651D" w:rsidRPr="009003BE" w:rsidRDefault="00C5651D" w:rsidP="004F52D9">
            <w:pPr>
              <w:jc w:val="center"/>
              <w:rPr>
                <w:sz w:val="24"/>
                <w:szCs w:val="24"/>
              </w:rPr>
            </w:pPr>
            <w:r w:rsidRPr="009003BE">
              <w:rPr>
                <w:noProof/>
                <w:sz w:val="24"/>
                <w:szCs w:val="24"/>
                <w:lang w:bidi="ar-SA"/>
              </w:rPr>
              <w:drawing>
                <wp:inline distT="0" distB="0" distL="0" distR="0">
                  <wp:extent cx="842645" cy="842645"/>
                  <wp:effectExtent l="19050" t="0" r="0" b="0"/>
                  <wp:docPr id="6" name="Рисунок 6" descr="65b2726f0bef76424094a3e66b9536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5b2726f0bef76424094a3e66b95369e"/>
                          <pic:cNvPicPr>
                            <a:picLocks noChangeAspect="1" noChangeArrowheads="1"/>
                          </pic:cNvPicPr>
                        </pic:nvPicPr>
                        <pic:blipFill>
                          <a:blip r:embed="rId10" cstate="print"/>
                          <a:srcRect/>
                          <a:stretch>
                            <a:fillRect/>
                          </a:stretch>
                        </pic:blipFill>
                        <pic:spPr bwMode="auto">
                          <a:xfrm>
                            <a:off x="0" y="0"/>
                            <a:ext cx="842645" cy="842645"/>
                          </a:xfrm>
                          <a:prstGeom prst="rect">
                            <a:avLst/>
                          </a:prstGeom>
                          <a:noFill/>
                          <a:ln w="9525">
                            <a:noFill/>
                            <a:miter lim="800000"/>
                            <a:headEnd/>
                            <a:tailEnd/>
                          </a:ln>
                        </pic:spPr>
                      </pic:pic>
                    </a:graphicData>
                  </a:graphic>
                </wp:inline>
              </w:drawing>
            </w:r>
          </w:p>
          <w:p w:rsidR="00C5651D" w:rsidRPr="009003BE" w:rsidRDefault="00C5651D" w:rsidP="004F52D9">
            <w:pPr>
              <w:jc w:val="center"/>
              <w:rPr>
                <w:sz w:val="24"/>
                <w:szCs w:val="24"/>
              </w:rPr>
            </w:pPr>
            <w:r w:rsidRPr="009003BE">
              <w:rPr>
                <w:b/>
                <w:bCs/>
                <w:sz w:val="24"/>
                <w:szCs w:val="24"/>
                <w:bdr w:val="none" w:sz="0" w:space="0" w:color="auto" w:frame="1"/>
              </w:rPr>
              <w:t>Контроль стану розрахунків з бюджетом</w:t>
            </w:r>
          </w:p>
        </w:tc>
        <w:tc>
          <w:tcPr>
            <w:tcW w:w="2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651D" w:rsidRPr="009003BE" w:rsidRDefault="00C5651D" w:rsidP="004F52D9">
            <w:pPr>
              <w:jc w:val="center"/>
              <w:rPr>
                <w:sz w:val="24"/>
                <w:szCs w:val="24"/>
              </w:rPr>
            </w:pPr>
            <w:r w:rsidRPr="009003BE">
              <w:rPr>
                <w:sz w:val="24"/>
                <w:szCs w:val="24"/>
              </w:rPr>
              <w:t> </w:t>
            </w:r>
          </w:p>
          <w:p w:rsidR="00C5651D" w:rsidRPr="009003BE" w:rsidRDefault="00C5651D" w:rsidP="004F52D9">
            <w:pPr>
              <w:jc w:val="center"/>
              <w:rPr>
                <w:sz w:val="24"/>
                <w:szCs w:val="24"/>
              </w:rPr>
            </w:pPr>
            <w:r w:rsidRPr="009003BE">
              <w:rPr>
                <w:noProof/>
                <w:sz w:val="24"/>
                <w:szCs w:val="24"/>
                <w:lang w:bidi="ar-SA"/>
              </w:rPr>
              <w:drawing>
                <wp:inline distT="0" distB="0" distL="0" distR="0">
                  <wp:extent cx="779145" cy="779145"/>
                  <wp:effectExtent l="19050" t="0" r="1905" b="0"/>
                  <wp:docPr id="7" name="Рисунок 7" descr="cd6be373810398f2e4ff9cece578d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6be373810398f2e4ff9cece578d581"/>
                          <pic:cNvPicPr>
                            <a:picLocks noChangeAspect="1" noChangeArrowheads="1"/>
                          </pic:cNvPicPr>
                        </pic:nvPicPr>
                        <pic:blipFill>
                          <a:blip r:embed="rId11"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C5651D" w:rsidRPr="009003BE" w:rsidRDefault="00C5651D" w:rsidP="004F52D9">
            <w:pPr>
              <w:jc w:val="center"/>
              <w:rPr>
                <w:sz w:val="24"/>
                <w:szCs w:val="24"/>
              </w:rPr>
            </w:pPr>
            <w:r w:rsidRPr="009003BE">
              <w:rPr>
                <w:b/>
                <w:bCs/>
                <w:sz w:val="24"/>
                <w:szCs w:val="24"/>
                <w:bdr w:val="none" w:sz="0" w:space="0" w:color="auto" w:frame="1"/>
              </w:rPr>
              <w:t>Для фізичних осіб можливість сплати податків</w:t>
            </w:r>
          </w:p>
          <w:p w:rsidR="00C5651D" w:rsidRPr="009003BE" w:rsidRDefault="00C5651D" w:rsidP="004F52D9">
            <w:pPr>
              <w:jc w:val="center"/>
              <w:rPr>
                <w:sz w:val="24"/>
                <w:szCs w:val="24"/>
              </w:rPr>
            </w:pPr>
            <w:r w:rsidRPr="009003BE">
              <w:rPr>
                <w:sz w:val="24"/>
                <w:szCs w:val="24"/>
              </w:rPr>
              <w:t> </w:t>
            </w:r>
          </w:p>
        </w:tc>
        <w:tc>
          <w:tcPr>
            <w:tcW w:w="2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651D" w:rsidRPr="009003BE" w:rsidRDefault="00C5651D" w:rsidP="004F52D9">
            <w:pPr>
              <w:jc w:val="center"/>
              <w:rPr>
                <w:sz w:val="24"/>
                <w:szCs w:val="24"/>
              </w:rPr>
            </w:pPr>
            <w:r w:rsidRPr="009003BE">
              <w:rPr>
                <w:sz w:val="24"/>
                <w:szCs w:val="24"/>
              </w:rPr>
              <w:t> </w:t>
            </w:r>
          </w:p>
          <w:p w:rsidR="00C5651D" w:rsidRPr="009003BE" w:rsidRDefault="00C5651D" w:rsidP="004F52D9">
            <w:pPr>
              <w:jc w:val="center"/>
              <w:rPr>
                <w:sz w:val="24"/>
                <w:szCs w:val="24"/>
              </w:rPr>
            </w:pPr>
            <w:r w:rsidRPr="009003BE">
              <w:rPr>
                <w:noProof/>
                <w:sz w:val="24"/>
                <w:szCs w:val="24"/>
                <w:lang w:bidi="ar-SA"/>
              </w:rPr>
              <w:drawing>
                <wp:inline distT="0" distB="0" distL="0" distR="0">
                  <wp:extent cx="842645" cy="842645"/>
                  <wp:effectExtent l="19050" t="0" r="0" b="0"/>
                  <wp:docPr id="8" name="Рисунок 8" descr="43bb80054b9219290d9fc4bbd73829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3bb80054b9219290d9fc4bbd738294c"/>
                          <pic:cNvPicPr>
                            <a:picLocks noChangeAspect="1" noChangeArrowheads="1"/>
                          </pic:cNvPicPr>
                        </pic:nvPicPr>
                        <pic:blipFill>
                          <a:blip r:embed="rId12" cstate="print"/>
                          <a:srcRect/>
                          <a:stretch>
                            <a:fillRect/>
                          </a:stretch>
                        </pic:blipFill>
                        <pic:spPr bwMode="auto">
                          <a:xfrm>
                            <a:off x="0" y="0"/>
                            <a:ext cx="842645" cy="842645"/>
                          </a:xfrm>
                          <a:prstGeom prst="rect">
                            <a:avLst/>
                          </a:prstGeom>
                          <a:noFill/>
                          <a:ln w="9525">
                            <a:noFill/>
                            <a:miter lim="800000"/>
                            <a:headEnd/>
                            <a:tailEnd/>
                          </a:ln>
                        </pic:spPr>
                      </pic:pic>
                    </a:graphicData>
                  </a:graphic>
                </wp:inline>
              </w:drawing>
            </w:r>
          </w:p>
          <w:p w:rsidR="00C5651D" w:rsidRPr="009003BE" w:rsidRDefault="00C5651D" w:rsidP="004F52D9">
            <w:pPr>
              <w:jc w:val="center"/>
              <w:rPr>
                <w:sz w:val="24"/>
                <w:szCs w:val="24"/>
              </w:rPr>
            </w:pPr>
            <w:r w:rsidRPr="009003BE">
              <w:rPr>
                <w:b/>
                <w:bCs/>
                <w:sz w:val="24"/>
                <w:szCs w:val="24"/>
                <w:bdr w:val="none" w:sz="0" w:space="0" w:color="auto" w:frame="1"/>
              </w:rPr>
              <w:t>Сервіс «Електронний кабінет для громадян»</w:t>
            </w:r>
          </w:p>
          <w:p w:rsidR="00C5651D" w:rsidRPr="009003BE" w:rsidRDefault="00C5651D" w:rsidP="004F52D9">
            <w:pPr>
              <w:jc w:val="center"/>
              <w:rPr>
                <w:sz w:val="24"/>
                <w:szCs w:val="24"/>
              </w:rPr>
            </w:pPr>
            <w:r w:rsidRPr="009003BE">
              <w:rPr>
                <w:sz w:val="24"/>
                <w:szCs w:val="24"/>
              </w:rPr>
              <w:t> </w:t>
            </w:r>
          </w:p>
        </w:tc>
      </w:tr>
    </w:tbl>
    <w:p w:rsidR="00CF5353" w:rsidRPr="00A0568A" w:rsidRDefault="0003334E" w:rsidP="0066657D">
      <w:pPr>
        <w:pStyle w:val="Heading1"/>
        <w:tabs>
          <w:tab w:val="left" w:pos="9356"/>
        </w:tabs>
        <w:spacing w:before="70"/>
        <w:ind w:left="142" w:right="504"/>
        <w:jc w:val="center"/>
        <w:rPr>
          <w:sz w:val="16"/>
          <w:szCs w:val="16"/>
        </w:rPr>
      </w:pPr>
      <w:r w:rsidRPr="005F6FFE">
        <w:rPr>
          <w:b w:val="0"/>
        </w:rPr>
        <w:t xml:space="preserve"> </w:t>
      </w:r>
    </w:p>
    <w:p w:rsidR="0091216A" w:rsidRDefault="005F5528">
      <w:pPr>
        <w:pStyle w:val="a3"/>
        <w:spacing w:before="248"/>
        <w:ind w:right="103" w:firstLine="567"/>
      </w:pPr>
      <w:r>
        <w:t>Н</w:t>
      </w:r>
      <w:r w:rsidR="007338BF">
        <w:t xml:space="preserve">а сьогодні найпопулярнішим електронним сервісом Державної податкової служби є Електронний кабінет, який забезпечує можливість реалізації платниками податків прав та обов'язків, визначених Податковим кодексом України (далі – Кодекс) та нормативно-правовими актами, </w:t>
      </w:r>
      <w:r>
        <w:t xml:space="preserve"> </w:t>
      </w:r>
      <w:r w:rsidR="007338BF">
        <w:rPr>
          <w:spacing w:val="-7"/>
        </w:rPr>
        <w:t xml:space="preserve">що </w:t>
      </w:r>
      <w:r>
        <w:rPr>
          <w:spacing w:val="-7"/>
        </w:rPr>
        <w:t xml:space="preserve"> </w:t>
      </w:r>
      <w:r w:rsidR="007338BF">
        <w:t>прийняті на підставі та на виконання Кодексу.</w:t>
      </w:r>
    </w:p>
    <w:p w:rsidR="0091216A" w:rsidRDefault="007338BF">
      <w:pPr>
        <w:pStyle w:val="a3"/>
        <w:spacing w:before="40"/>
        <w:ind w:right="103" w:firstLine="829"/>
      </w:pPr>
      <w:r>
        <w:t xml:space="preserve">В Електронному кабінеті створено комплексну систему </w:t>
      </w:r>
      <w:r>
        <w:rPr>
          <w:spacing w:val="-3"/>
        </w:rPr>
        <w:t xml:space="preserve">захисту </w:t>
      </w:r>
      <w:r>
        <w:t xml:space="preserve">інформації з підтвердженою відповідністю. Такий захист інформації забезпечено відповідно до вимог нормативно-правових актів у </w:t>
      </w:r>
      <w:r>
        <w:rPr>
          <w:spacing w:val="-3"/>
        </w:rPr>
        <w:t xml:space="preserve">галузі  </w:t>
      </w:r>
      <w:r>
        <w:t xml:space="preserve">технічного захисту інформації та засвідчено Атестатом відповідності, зареєстрованим в Адміністрації </w:t>
      </w:r>
      <w:proofErr w:type="spellStart"/>
      <w:r>
        <w:t>Держспецзв’язку</w:t>
      </w:r>
      <w:proofErr w:type="spellEnd"/>
      <w:r>
        <w:t>.</w:t>
      </w:r>
    </w:p>
    <w:p w:rsidR="00983D69" w:rsidRDefault="007338BF" w:rsidP="00983D69">
      <w:pPr>
        <w:pStyle w:val="a3"/>
        <w:spacing w:before="40"/>
        <w:ind w:right="1895"/>
        <w:rPr>
          <w:b/>
          <w:lang w:val="ru-RU"/>
        </w:rPr>
      </w:pPr>
      <w:r w:rsidRPr="00983D69">
        <w:rPr>
          <w:b/>
        </w:rPr>
        <w:t xml:space="preserve">Вхід до Електронного кабінету здійснюється за адресою: </w:t>
      </w:r>
      <w:r w:rsidR="00983D69">
        <w:rPr>
          <w:b/>
          <w:lang w:val="ru-RU"/>
        </w:rPr>
        <w:t xml:space="preserve"> </w:t>
      </w:r>
    </w:p>
    <w:p w:rsidR="00983D69" w:rsidRPr="00983D69" w:rsidRDefault="00983D69" w:rsidP="001D2640">
      <w:pPr>
        <w:pStyle w:val="a3"/>
        <w:spacing w:before="40"/>
        <w:ind w:right="1895" w:firstLine="567"/>
        <w:rPr>
          <w:b/>
          <w:lang w:val="en-US"/>
        </w:rPr>
      </w:pPr>
      <w:r w:rsidRPr="00983D69">
        <w:rPr>
          <w:b/>
          <w:lang w:val="ru-RU"/>
        </w:rPr>
        <w:t xml:space="preserve"> </w:t>
      </w:r>
      <w:r w:rsidR="007338BF" w:rsidRPr="00983D69">
        <w:rPr>
          <w:b/>
        </w:rPr>
        <w:t xml:space="preserve">http:// </w:t>
      </w:r>
      <w:proofErr w:type="spellStart"/>
      <w:r w:rsidR="007338BF" w:rsidRPr="00983D69">
        <w:rPr>
          <w:b/>
        </w:rPr>
        <w:t>cabinet.tax.gov.ua</w:t>
      </w:r>
      <w:proofErr w:type="spellEnd"/>
      <w:r w:rsidR="007338BF" w:rsidRPr="00983D69">
        <w:rPr>
          <w:b/>
        </w:rPr>
        <w:t xml:space="preserve">, </w:t>
      </w:r>
    </w:p>
    <w:p w:rsidR="0091216A" w:rsidRPr="00983D69" w:rsidRDefault="007338BF" w:rsidP="001D2640">
      <w:pPr>
        <w:pStyle w:val="a3"/>
        <w:spacing w:before="40"/>
        <w:ind w:right="1895" w:firstLine="567"/>
        <w:rPr>
          <w:b/>
          <w:sz w:val="34"/>
          <w:lang w:val="ru-RU"/>
        </w:rPr>
      </w:pPr>
      <w:r w:rsidRPr="00983D69">
        <w:rPr>
          <w:b/>
        </w:rPr>
        <w:t xml:space="preserve">а також через офіційний </w:t>
      </w:r>
      <w:proofErr w:type="spellStart"/>
      <w:r w:rsidRPr="00983D69">
        <w:rPr>
          <w:b/>
        </w:rPr>
        <w:t>вебпортал</w:t>
      </w:r>
      <w:proofErr w:type="spellEnd"/>
      <w:r w:rsidRPr="00983D69">
        <w:rPr>
          <w:b/>
        </w:rPr>
        <w:t xml:space="preserve"> </w:t>
      </w:r>
      <w:r w:rsidR="00983D69">
        <w:rPr>
          <w:b/>
          <w:lang w:val="ru-RU"/>
        </w:rPr>
        <w:t>ДПС</w:t>
      </w:r>
    </w:p>
    <w:p w:rsidR="0091216A" w:rsidRDefault="007338BF">
      <w:pPr>
        <w:pStyle w:val="a3"/>
        <w:ind w:right="102" w:firstLine="567"/>
      </w:pPr>
      <w:r w:rsidRPr="00284070">
        <w:t>Як показує практика</w:t>
      </w:r>
      <w:r>
        <w:t xml:space="preserve"> користування електронними сервісами </w:t>
      </w:r>
      <w:r w:rsidRPr="00EE53C3">
        <w:rPr>
          <w:u w:val="single"/>
        </w:rPr>
        <w:t xml:space="preserve">переважна більшість </w:t>
      </w:r>
      <w:r w:rsidR="0004575B">
        <w:rPr>
          <w:u w:val="single"/>
        </w:rPr>
        <w:t xml:space="preserve"> </w:t>
      </w:r>
      <w:r w:rsidRPr="00EE53C3">
        <w:rPr>
          <w:u w:val="single"/>
        </w:rPr>
        <w:t xml:space="preserve">платників </w:t>
      </w:r>
      <w:r w:rsidR="0004575B">
        <w:rPr>
          <w:u w:val="single"/>
        </w:rPr>
        <w:t xml:space="preserve"> </w:t>
      </w:r>
      <w:r w:rsidRPr="00EE53C3">
        <w:rPr>
          <w:u w:val="single"/>
        </w:rPr>
        <w:t>користується</w:t>
      </w:r>
      <w:r w:rsidR="00284070">
        <w:rPr>
          <w:u w:val="single"/>
          <w:lang w:val="ru-RU"/>
        </w:rPr>
        <w:t xml:space="preserve"> </w:t>
      </w:r>
      <w:r w:rsidRPr="00EE53C3">
        <w:rPr>
          <w:u w:val="single"/>
        </w:rPr>
        <w:t xml:space="preserve"> </w:t>
      </w:r>
      <w:proofErr w:type="spellStart"/>
      <w:r w:rsidR="00284070">
        <w:rPr>
          <w:u w:val="single"/>
          <w:lang w:val="ru-RU"/>
        </w:rPr>
        <w:t>саме</w:t>
      </w:r>
      <w:proofErr w:type="spellEnd"/>
      <w:r w:rsidR="0004575B">
        <w:rPr>
          <w:u w:val="single"/>
        </w:rPr>
        <w:t xml:space="preserve"> </w:t>
      </w:r>
      <w:r w:rsidR="00284070">
        <w:rPr>
          <w:u w:val="single"/>
          <w:lang w:val="ru-RU"/>
        </w:rPr>
        <w:t xml:space="preserve"> </w:t>
      </w:r>
      <w:r w:rsidRPr="00EE53C3">
        <w:rPr>
          <w:u w:val="single"/>
        </w:rPr>
        <w:t>Електронним кабінетом.</w:t>
      </w:r>
    </w:p>
    <w:p w:rsidR="0091216A" w:rsidRDefault="007338BF">
      <w:pPr>
        <w:pStyle w:val="a3"/>
        <w:spacing w:before="40"/>
        <w:ind w:right="103" w:firstLine="567"/>
      </w:pPr>
      <w:r>
        <w:t xml:space="preserve">Так на момент запровадження Електронного кабінету кількість користувачів складала близько 0,8 млн. осіб, </w:t>
      </w:r>
      <w:r w:rsidR="00916F24">
        <w:rPr>
          <w:lang w:val="ru-RU"/>
        </w:rPr>
        <w:t xml:space="preserve">та </w:t>
      </w:r>
      <w:r>
        <w:t>на початок 2021 року кількість користувачів, склала більше 2.6 млн. осіб.</w:t>
      </w:r>
    </w:p>
    <w:p w:rsidR="0072020E" w:rsidRDefault="0072020E">
      <w:pPr>
        <w:pStyle w:val="a3"/>
        <w:spacing w:before="40"/>
        <w:ind w:right="103" w:firstLine="567"/>
        <w:rPr>
          <w:lang w:val="ru-RU"/>
        </w:rPr>
      </w:pPr>
    </w:p>
    <w:p w:rsidR="003913DB" w:rsidRPr="00EC055C" w:rsidRDefault="003913DB">
      <w:pPr>
        <w:pStyle w:val="a3"/>
        <w:spacing w:before="40"/>
        <w:ind w:right="103" w:firstLine="567"/>
        <w:rPr>
          <w:sz w:val="16"/>
          <w:szCs w:val="16"/>
          <w:lang w:val="ru-RU"/>
        </w:rPr>
      </w:pPr>
    </w:p>
    <w:p w:rsidR="0091216A" w:rsidRDefault="007338BF" w:rsidP="00FA60C8">
      <w:pPr>
        <w:pStyle w:val="a3"/>
        <w:spacing w:before="40"/>
        <w:ind w:right="103" w:firstLine="567"/>
      </w:pPr>
      <w:r>
        <w:lastRenderedPageBreak/>
        <w:t xml:space="preserve">Зараз уже близько </w:t>
      </w:r>
      <w:r>
        <w:rPr>
          <w:b/>
          <w:i/>
        </w:rPr>
        <w:t xml:space="preserve">3,2 </w:t>
      </w:r>
      <w:proofErr w:type="spellStart"/>
      <w:r>
        <w:rPr>
          <w:b/>
          <w:i/>
        </w:rPr>
        <w:t>млн</w:t>
      </w:r>
      <w:proofErr w:type="spellEnd"/>
      <w:r>
        <w:rPr>
          <w:b/>
          <w:i/>
        </w:rPr>
        <w:t xml:space="preserve"> </w:t>
      </w:r>
      <w:r>
        <w:t xml:space="preserve">користувачів Електронного кабінету мають можливість використовувати понад </w:t>
      </w:r>
      <w:r>
        <w:rPr>
          <w:b/>
          <w:i/>
        </w:rPr>
        <w:t>100 сервісів</w:t>
      </w:r>
      <w:r>
        <w:t>, які постійно оновлюються із урахуванням змін законодавства та удосконалюються.</w:t>
      </w:r>
    </w:p>
    <w:p w:rsidR="00E62572" w:rsidRPr="00EC055C" w:rsidRDefault="00E62572" w:rsidP="00FA60C8">
      <w:pPr>
        <w:pStyle w:val="a3"/>
        <w:spacing w:before="40"/>
        <w:ind w:right="103" w:firstLine="567"/>
        <w:rPr>
          <w:sz w:val="16"/>
          <w:szCs w:val="16"/>
        </w:rPr>
      </w:pPr>
    </w:p>
    <w:p w:rsidR="00E62572" w:rsidRDefault="00E62572" w:rsidP="00E62572">
      <w:pPr>
        <w:shd w:val="clear" w:color="auto" w:fill="FBFBFB"/>
        <w:jc w:val="both"/>
        <w:rPr>
          <w:lang w:val="ru-RU"/>
        </w:rPr>
      </w:pPr>
      <w:r>
        <w:rPr>
          <w:color w:val="000000"/>
          <w:sz w:val="28"/>
          <w:szCs w:val="28"/>
          <w:bdr w:val="none" w:sz="0" w:space="0" w:color="auto" w:frame="1"/>
        </w:rPr>
        <w:t xml:space="preserve">        </w:t>
      </w:r>
      <w:r w:rsidRPr="00E62572">
        <w:rPr>
          <w:color w:val="000000"/>
          <w:sz w:val="28"/>
          <w:szCs w:val="28"/>
          <w:u w:val="single"/>
          <w:bdr w:val="none" w:sz="0" w:space="0" w:color="auto" w:frame="1"/>
        </w:rPr>
        <w:t>Для ознайомлення користувачів з роботою Електронного кабінету функціонує розділ </w:t>
      </w:r>
      <w:r w:rsidRPr="00E62572">
        <w:rPr>
          <w:b/>
          <w:bCs/>
          <w:color w:val="000000"/>
          <w:sz w:val="28"/>
          <w:szCs w:val="28"/>
          <w:u w:val="single"/>
          <w:bdr w:val="none" w:sz="0" w:space="0" w:color="auto" w:frame="1"/>
        </w:rPr>
        <w:t>«Допомога»</w:t>
      </w:r>
      <w:r w:rsidRPr="00E146BC">
        <w:rPr>
          <w:color w:val="000000"/>
          <w:sz w:val="28"/>
          <w:szCs w:val="28"/>
          <w:bdr w:val="none" w:sz="0" w:space="0" w:color="auto" w:frame="1"/>
        </w:rPr>
        <w:t>, який є доступним як у відкритій так і у приватній частині кабінету. Даний розділ детально ознайомить користувача із роботою Е</w:t>
      </w:r>
      <w:r>
        <w:rPr>
          <w:color w:val="000000"/>
          <w:sz w:val="28"/>
          <w:szCs w:val="28"/>
          <w:bdr w:val="none" w:sz="0" w:space="0" w:color="auto" w:frame="1"/>
        </w:rPr>
        <w:t>_</w:t>
      </w:r>
      <w:r w:rsidRPr="00E146BC">
        <w:rPr>
          <w:color w:val="000000"/>
          <w:sz w:val="28"/>
          <w:szCs w:val="28"/>
          <w:bdr w:val="none" w:sz="0" w:space="0" w:color="auto" w:frame="1"/>
        </w:rPr>
        <w:t>кабінет</w:t>
      </w:r>
      <w:r>
        <w:rPr>
          <w:color w:val="000000"/>
          <w:sz w:val="28"/>
          <w:szCs w:val="28"/>
          <w:bdr w:val="none" w:sz="0" w:space="0" w:color="auto" w:frame="1"/>
        </w:rPr>
        <w:t>у</w:t>
      </w:r>
      <w:r w:rsidRPr="00E146BC">
        <w:rPr>
          <w:color w:val="000000"/>
          <w:sz w:val="28"/>
          <w:szCs w:val="28"/>
          <w:bdr w:val="none" w:sz="0" w:space="0" w:color="auto" w:frame="1"/>
        </w:rPr>
        <w:t xml:space="preserve"> та кожним із його сервісів.</w:t>
      </w:r>
    </w:p>
    <w:p w:rsidR="006315D3" w:rsidRPr="00B961EB" w:rsidRDefault="006315D3" w:rsidP="00FA60C8">
      <w:pPr>
        <w:pStyle w:val="a3"/>
        <w:spacing w:before="40"/>
        <w:ind w:right="103" w:firstLine="567"/>
        <w:rPr>
          <w:sz w:val="16"/>
          <w:szCs w:val="16"/>
          <w:lang w:val="ru-RU"/>
        </w:rPr>
      </w:pPr>
    </w:p>
    <w:p w:rsidR="00FA60C8" w:rsidRDefault="007338BF">
      <w:pPr>
        <w:pStyle w:val="a3"/>
        <w:ind w:right="102" w:firstLine="567"/>
      </w:pPr>
      <w:r>
        <w:t xml:space="preserve">Електронний кабінет складається із двох </w:t>
      </w:r>
      <w:r>
        <w:rPr>
          <w:b/>
        </w:rPr>
        <w:t>функціональних частин</w:t>
      </w:r>
      <w:r>
        <w:t xml:space="preserve">: </w:t>
      </w:r>
      <w:r w:rsidR="00FA60C8">
        <w:t xml:space="preserve">   </w:t>
      </w:r>
    </w:p>
    <w:p w:rsidR="00FA60C8" w:rsidRDefault="007338BF" w:rsidP="00FA60C8">
      <w:pPr>
        <w:pStyle w:val="a3"/>
        <w:numPr>
          <w:ilvl w:val="0"/>
          <w:numId w:val="2"/>
        </w:numPr>
        <w:ind w:right="102"/>
      </w:pPr>
      <w:r>
        <w:t>відкрита (загальнодоступна)</w:t>
      </w:r>
    </w:p>
    <w:p w:rsidR="0091216A" w:rsidRDefault="007338BF" w:rsidP="00FA60C8">
      <w:pPr>
        <w:pStyle w:val="a3"/>
        <w:numPr>
          <w:ilvl w:val="0"/>
          <w:numId w:val="2"/>
        </w:numPr>
        <w:ind w:right="102"/>
      </w:pPr>
      <w:r>
        <w:t>та приватна (особистий кабінет).</w:t>
      </w:r>
    </w:p>
    <w:p w:rsidR="0091216A" w:rsidRDefault="007338BF">
      <w:pPr>
        <w:pStyle w:val="a3"/>
        <w:spacing w:before="40"/>
        <w:ind w:right="102" w:firstLine="567"/>
      </w:pPr>
      <w:r>
        <w:t>Усі користувачі без використання кваліфікованого електронного підпису (далі - КЕП) мають доступ до відкритої (загальнодоступної) частини Електронного кабінету.</w:t>
      </w:r>
    </w:p>
    <w:p w:rsidR="0091216A" w:rsidRDefault="007338BF">
      <w:pPr>
        <w:pStyle w:val="a3"/>
        <w:spacing w:before="40"/>
        <w:ind w:right="102" w:firstLine="567"/>
      </w:pPr>
      <w:r>
        <w:t xml:space="preserve">Вхід до приватної частини (особистого кабінету) здійснюється </w:t>
      </w:r>
      <w:r>
        <w:rPr>
          <w:spacing w:val="-4"/>
        </w:rPr>
        <w:t>після</w:t>
      </w:r>
      <w:r>
        <w:rPr>
          <w:spacing w:val="62"/>
        </w:rPr>
        <w:t xml:space="preserve"> </w:t>
      </w:r>
      <w:r>
        <w:t xml:space="preserve">проходження </w:t>
      </w:r>
      <w:r w:rsidR="00A24A61">
        <w:rPr>
          <w:lang w:val="ru-RU"/>
        </w:rPr>
        <w:t xml:space="preserve"> </w:t>
      </w:r>
      <w:r>
        <w:t>користувачем електронної</w:t>
      </w:r>
      <w:r w:rsidR="00A24A61">
        <w:rPr>
          <w:lang w:val="ru-RU"/>
        </w:rPr>
        <w:t xml:space="preserve"> </w:t>
      </w:r>
      <w:r>
        <w:t xml:space="preserve"> ідентифікації </w:t>
      </w:r>
      <w:proofErr w:type="spellStart"/>
      <w:r>
        <w:t>онлайн</w:t>
      </w:r>
      <w:proofErr w:type="spellEnd"/>
      <w:r w:rsidR="00A46AE3">
        <w:rPr>
          <w:lang w:val="ru-RU"/>
        </w:rPr>
        <w:t xml:space="preserve"> </w:t>
      </w:r>
      <w:r>
        <w:t>:</w:t>
      </w:r>
    </w:p>
    <w:p w:rsidR="0091216A" w:rsidRDefault="006F4F6B">
      <w:pPr>
        <w:pStyle w:val="a3"/>
        <w:spacing w:before="40"/>
        <w:ind w:right="103" w:firstLine="567"/>
      </w:pPr>
      <w:r>
        <w:rPr>
          <w:lang w:val="ru-RU"/>
        </w:rPr>
        <w:t xml:space="preserve">- </w:t>
      </w:r>
      <w:r w:rsidR="007338BF">
        <w:t>з використанням КЕП будь-якого акредитованого центру сертифікації ключів – квалі</w:t>
      </w:r>
      <w:proofErr w:type="gramStart"/>
      <w:r w:rsidR="007338BF">
        <w:t>ф</w:t>
      </w:r>
      <w:proofErr w:type="gramEnd"/>
      <w:r w:rsidR="007338BF">
        <w:t>ікованого надавача електронних довірчих послуг,</w:t>
      </w:r>
    </w:p>
    <w:p w:rsidR="0091216A" w:rsidRDefault="006F4F6B">
      <w:pPr>
        <w:pStyle w:val="a3"/>
        <w:spacing w:before="40"/>
        <w:ind w:right="102" w:firstLine="567"/>
      </w:pPr>
      <w:r w:rsidRPr="006F4F6B">
        <w:t xml:space="preserve">- </w:t>
      </w:r>
      <w:r w:rsidR="007338BF">
        <w:t xml:space="preserve">Інтегровану систему електронної ідентифікації - </w:t>
      </w:r>
      <w:proofErr w:type="spellStart"/>
      <w:r w:rsidR="007338BF">
        <w:t>id.gov.ua</w:t>
      </w:r>
      <w:proofErr w:type="spellEnd"/>
      <w:r w:rsidR="007338BF">
        <w:t xml:space="preserve"> (</w:t>
      </w:r>
      <w:proofErr w:type="spellStart"/>
      <w:r w:rsidR="007338BF">
        <w:t>MobileID</w:t>
      </w:r>
      <w:proofErr w:type="spellEnd"/>
      <w:r w:rsidR="007338BF">
        <w:t xml:space="preserve"> та </w:t>
      </w:r>
      <w:proofErr w:type="spellStart"/>
      <w:r w:rsidR="007338BF">
        <w:t>BankID</w:t>
      </w:r>
      <w:proofErr w:type="spellEnd"/>
      <w:r w:rsidR="007338BF">
        <w:t>),</w:t>
      </w:r>
    </w:p>
    <w:p w:rsidR="0091216A" w:rsidRDefault="006F4F6B" w:rsidP="00187924">
      <w:pPr>
        <w:pStyle w:val="a3"/>
        <w:spacing w:before="40"/>
        <w:ind w:left="684"/>
        <w:jc w:val="left"/>
        <w:rPr>
          <w:lang w:val="ru-RU"/>
        </w:rPr>
      </w:pPr>
      <w:r>
        <w:rPr>
          <w:lang w:val="ru-RU"/>
        </w:rPr>
        <w:t xml:space="preserve">- </w:t>
      </w:r>
      <w:r w:rsidR="007338BF">
        <w:t xml:space="preserve">за допомогою мобільного </w:t>
      </w:r>
      <w:proofErr w:type="spellStart"/>
      <w:r w:rsidR="007338BF">
        <w:t>застосунку</w:t>
      </w:r>
      <w:proofErr w:type="spellEnd"/>
      <w:r w:rsidR="007338BF">
        <w:t xml:space="preserve"> «Дія».</w:t>
      </w:r>
    </w:p>
    <w:p w:rsidR="006F4F6B" w:rsidRPr="00DE5622" w:rsidRDefault="006F4F6B" w:rsidP="00187924">
      <w:pPr>
        <w:pStyle w:val="a3"/>
        <w:spacing w:before="40"/>
        <w:ind w:left="684"/>
        <w:jc w:val="left"/>
        <w:rPr>
          <w:sz w:val="16"/>
          <w:szCs w:val="16"/>
          <w:lang w:val="ru-RU"/>
        </w:rPr>
      </w:pPr>
    </w:p>
    <w:p w:rsidR="0091216A" w:rsidRDefault="0037032C" w:rsidP="006F4F6B">
      <w:pPr>
        <w:rPr>
          <w:b/>
          <w:sz w:val="28"/>
        </w:rPr>
      </w:pPr>
      <w:r>
        <w:rPr>
          <w:sz w:val="28"/>
          <w:lang w:val="ru-RU"/>
        </w:rPr>
        <w:t xml:space="preserve"> </w:t>
      </w:r>
      <w:r w:rsidR="007338BF">
        <w:rPr>
          <w:sz w:val="28"/>
        </w:rPr>
        <w:t xml:space="preserve">На сьогодні в Електронному кабінеті </w:t>
      </w:r>
      <w:r w:rsidR="007338BF">
        <w:rPr>
          <w:b/>
          <w:sz w:val="28"/>
        </w:rPr>
        <w:t>найчастіше використовуються</w:t>
      </w:r>
    </w:p>
    <w:p w:rsidR="0091216A" w:rsidRPr="0082445C" w:rsidRDefault="007338BF">
      <w:pPr>
        <w:pStyle w:val="a3"/>
        <w:jc w:val="left"/>
        <w:rPr>
          <w:b/>
        </w:rPr>
      </w:pPr>
      <w:r w:rsidRPr="0082445C">
        <w:rPr>
          <w:b/>
        </w:rPr>
        <w:t>сервіси щодо:</w:t>
      </w:r>
    </w:p>
    <w:p w:rsidR="0091216A" w:rsidRDefault="007338BF">
      <w:pPr>
        <w:pStyle w:val="a3"/>
        <w:spacing w:before="40"/>
        <w:ind w:left="684"/>
        <w:jc w:val="left"/>
      </w:pPr>
      <w:r>
        <w:t>доступу до загальнодоступних реєстрів,</w:t>
      </w:r>
    </w:p>
    <w:p w:rsidR="00187924" w:rsidRDefault="007338BF">
      <w:pPr>
        <w:pStyle w:val="a3"/>
        <w:spacing w:before="40"/>
        <w:ind w:left="684"/>
        <w:jc w:val="left"/>
      </w:pPr>
      <w:r>
        <w:t>доступу до особистої інформації (реєстраційних та облікових даних),</w:t>
      </w:r>
    </w:p>
    <w:p w:rsidR="004E5F38" w:rsidRDefault="007338BF">
      <w:pPr>
        <w:pStyle w:val="a3"/>
        <w:spacing w:before="70"/>
        <w:ind w:left="684"/>
      </w:pPr>
      <w:r>
        <w:t>пошуку фіскального чека,</w:t>
      </w:r>
    </w:p>
    <w:p w:rsidR="0091216A" w:rsidRDefault="007338BF">
      <w:pPr>
        <w:pStyle w:val="a3"/>
        <w:spacing w:before="40"/>
        <w:ind w:right="103" w:firstLine="567"/>
      </w:pPr>
      <w:r>
        <w:t>створення, перевірки та направлення в електронному вигляді податкової та статистичної звітності, звіту щодо сум нарахованого ЄСВ, запитів на отримання інформації, заяв на реєстрацію платником окремих податків, заяв на отримання довідки про відсутність заборгованості, скарг на рішення Комісії ДПС про відмову у реєстрації податкових накладних/розрахунків коригування в ЄРПН,</w:t>
      </w:r>
    </w:p>
    <w:p w:rsidR="0091216A" w:rsidRDefault="00C5798E" w:rsidP="00C5798E">
      <w:pPr>
        <w:pStyle w:val="a3"/>
        <w:ind w:right="103"/>
      </w:pPr>
      <w:r w:rsidRPr="00C5798E">
        <w:t xml:space="preserve">       </w:t>
      </w:r>
      <w:r w:rsidR="007338BF">
        <w:t>сервісів систем електронного адміністрування ПДВ, реалізації пального та спирту етилового, доступу до даних Єдиного реєстру податкових накладних, Єдиного реєстру акцизних накладних, реєстрації податкових та акцизних накладних та/або розрахунків коригування відповідно в ЄРПН та ЄРАН</w:t>
      </w:r>
    </w:p>
    <w:p w:rsidR="005F0ABC" w:rsidRDefault="00C5798E" w:rsidP="00C5798E">
      <w:pPr>
        <w:pStyle w:val="a3"/>
        <w:ind w:right="103"/>
      </w:pPr>
      <w:r w:rsidRPr="009003BE">
        <w:t xml:space="preserve">      </w:t>
      </w:r>
      <w:r w:rsidR="007338BF" w:rsidRPr="00C5798E">
        <w:t>сервісів для фізичних осіб-громадян</w:t>
      </w:r>
      <w:r w:rsidR="007338BF">
        <w:t xml:space="preserve"> (подання декларації про </w:t>
      </w:r>
      <w:r w:rsidR="007338BF">
        <w:rPr>
          <w:spacing w:val="-3"/>
        </w:rPr>
        <w:t xml:space="preserve">майновий </w:t>
      </w:r>
      <w:r w:rsidR="007338BF">
        <w:t xml:space="preserve">стан і доходи; отримання відомостей про суми виплачених доходів </w:t>
      </w:r>
      <w:r w:rsidR="007338BF">
        <w:rPr>
          <w:spacing w:val="-8"/>
        </w:rPr>
        <w:t xml:space="preserve">та </w:t>
      </w:r>
      <w:r w:rsidR="007338BF">
        <w:t>утриманих податків з Д</w:t>
      </w:r>
      <w:r w:rsidR="005F0ABC">
        <w:t>ержавного реєстру фізичних осіб (ДРФО))</w:t>
      </w:r>
      <w:r w:rsidR="007338BF">
        <w:t xml:space="preserve">; </w:t>
      </w:r>
    </w:p>
    <w:p w:rsidR="0091216A" w:rsidRPr="00CC56DD" w:rsidRDefault="008134FB" w:rsidP="008134FB">
      <w:pPr>
        <w:pStyle w:val="a3"/>
        <w:ind w:right="103"/>
        <w:rPr>
          <w:sz w:val="18"/>
          <w:szCs w:val="18"/>
        </w:rPr>
      </w:pPr>
      <w:r>
        <w:rPr>
          <w:lang w:val="ru-RU"/>
        </w:rPr>
        <w:t xml:space="preserve">      </w:t>
      </w:r>
      <w:r w:rsidR="007338BF">
        <w:t xml:space="preserve">подання заяв </w:t>
      </w:r>
      <w:r w:rsidR="005F0ABC">
        <w:t xml:space="preserve">для реєстрації або </w:t>
      </w:r>
      <w:r w:rsidR="007338BF">
        <w:t xml:space="preserve">внесення змін </w:t>
      </w:r>
      <w:r w:rsidR="007338BF">
        <w:rPr>
          <w:spacing w:val="-15"/>
        </w:rPr>
        <w:t xml:space="preserve">у </w:t>
      </w:r>
      <w:r w:rsidR="007338BF">
        <w:t>ДРФО).</w:t>
      </w:r>
    </w:p>
    <w:p w:rsidR="0091216A" w:rsidRPr="00CC56DD" w:rsidRDefault="0091216A">
      <w:pPr>
        <w:pStyle w:val="a3"/>
        <w:spacing w:before="5"/>
        <w:ind w:left="0"/>
        <w:jc w:val="left"/>
        <w:rPr>
          <w:sz w:val="18"/>
          <w:szCs w:val="18"/>
        </w:rPr>
      </w:pPr>
    </w:p>
    <w:p w:rsidR="0091216A" w:rsidRDefault="007338BF">
      <w:pPr>
        <w:pStyle w:val="a3"/>
        <w:ind w:right="103" w:firstLine="567"/>
      </w:pPr>
      <w:r>
        <w:t xml:space="preserve">У </w:t>
      </w:r>
      <w:r>
        <w:rPr>
          <w:b/>
        </w:rPr>
        <w:t xml:space="preserve">відкритій частині </w:t>
      </w:r>
      <w:r>
        <w:t xml:space="preserve">Електронного кабінету користувачі </w:t>
      </w:r>
      <w:r>
        <w:rPr>
          <w:spacing w:val="-4"/>
        </w:rPr>
        <w:t>мають</w:t>
      </w:r>
      <w:r>
        <w:rPr>
          <w:spacing w:val="62"/>
        </w:rPr>
        <w:t xml:space="preserve"> </w:t>
      </w:r>
      <w:r>
        <w:t xml:space="preserve">можливість отримувати інформацію, яка відповідно до законодавства </w:t>
      </w:r>
      <w:r>
        <w:rPr>
          <w:spacing w:val="-14"/>
        </w:rPr>
        <w:t xml:space="preserve">є </w:t>
      </w:r>
      <w:r>
        <w:t>відкритою та підлягає оприлюдненню.</w:t>
      </w:r>
    </w:p>
    <w:p w:rsidR="0091216A" w:rsidRDefault="00C7693C" w:rsidP="00C7693C">
      <w:pPr>
        <w:spacing w:before="40"/>
        <w:ind w:left="116" w:right="103"/>
        <w:jc w:val="both"/>
        <w:rPr>
          <w:sz w:val="28"/>
        </w:rPr>
      </w:pPr>
      <w:r w:rsidRPr="009003BE">
        <w:rPr>
          <w:sz w:val="28"/>
        </w:rPr>
        <w:t xml:space="preserve">       </w:t>
      </w:r>
      <w:r w:rsidR="007338BF">
        <w:rPr>
          <w:sz w:val="28"/>
        </w:rPr>
        <w:t xml:space="preserve">Через </w:t>
      </w:r>
      <w:r w:rsidR="007338BF">
        <w:rPr>
          <w:b/>
          <w:sz w:val="28"/>
        </w:rPr>
        <w:t xml:space="preserve">відкриту (загальнодоступну) </w:t>
      </w:r>
      <w:r w:rsidR="007338BF">
        <w:rPr>
          <w:sz w:val="28"/>
        </w:rPr>
        <w:t>частину Електронного кабінету платник має можливість:</w:t>
      </w:r>
    </w:p>
    <w:p w:rsidR="00D30DE6" w:rsidRDefault="00D30DE6" w:rsidP="00C7693C">
      <w:pPr>
        <w:spacing w:before="40"/>
        <w:ind w:left="116" w:right="103"/>
        <w:jc w:val="both"/>
        <w:rPr>
          <w:sz w:val="28"/>
        </w:rPr>
      </w:pPr>
    </w:p>
    <w:p w:rsidR="0091216A" w:rsidRDefault="007338BF">
      <w:pPr>
        <w:pStyle w:val="a3"/>
        <w:spacing w:before="40"/>
        <w:ind w:right="103" w:firstLine="709"/>
      </w:pPr>
      <w:r>
        <w:lastRenderedPageBreak/>
        <w:t xml:space="preserve">скористатися інформацією загальнодоступних реєстрів (дані про </w:t>
      </w:r>
      <w:r>
        <w:rPr>
          <w:spacing w:val="-3"/>
        </w:rPr>
        <w:t xml:space="preserve">взяття  </w:t>
      </w:r>
      <w:r>
        <w:t xml:space="preserve">на облік платників податків; дані реєстру платників ПДВ; дані </w:t>
      </w:r>
      <w:r>
        <w:rPr>
          <w:spacing w:val="-3"/>
        </w:rPr>
        <w:t xml:space="preserve">реєстру </w:t>
      </w:r>
      <w:r>
        <w:t xml:space="preserve">страхувальників; дані реєстру платників єдиного податку; дані </w:t>
      </w:r>
      <w:r>
        <w:rPr>
          <w:spacing w:val="-3"/>
        </w:rPr>
        <w:t xml:space="preserve">реєстру </w:t>
      </w:r>
      <w:r>
        <w:t xml:space="preserve">платників акцизного податку з реалізації пального; дані реєстру </w:t>
      </w:r>
      <w:r>
        <w:rPr>
          <w:spacing w:val="-2"/>
        </w:rPr>
        <w:t xml:space="preserve">неприбуткових </w:t>
      </w:r>
      <w:r>
        <w:t>установ та організацій тощо);</w:t>
      </w:r>
    </w:p>
    <w:p w:rsidR="0091216A" w:rsidRDefault="007338BF">
      <w:pPr>
        <w:pStyle w:val="a3"/>
        <w:ind w:right="103" w:firstLine="709"/>
      </w:pPr>
      <w:r>
        <w:t>пошуку фіскального чека, який дозволяє покупцям здійснювати пошук чеків, що формуються традиційними реєстраторами розрахункових операцій, та електронних чеків, створених новітніми системами;</w:t>
      </w:r>
    </w:p>
    <w:p w:rsidR="0091216A" w:rsidRDefault="007338BF">
      <w:pPr>
        <w:pStyle w:val="a3"/>
        <w:ind w:right="102" w:firstLine="709"/>
      </w:pPr>
      <w:r>
        <w:t>пошуку марки акцизного податку, який надає можливість перевірити легальність походження алкогольних напоїв та тютюнових виробів;</w:t>
      </w:r>
    </w:p>
    <w:p w:rsidR="0091216A" w:rsidRDefault="007338BF">
      <w:pPr>
        <w:pStyle w:val="a3"/>
        <w:spacing w:line="268" w:lineRule="auto"/>
        <w:ind w:left="826" w:right="243"/>
        <w:jc w:val="left"/>
      </w:pPr>
      <w:r>
        <w:t>перегляд зацікавленими особами довідок про відсутність заборгованості; ознайомлення з бланками податкової звітності;</w:t>
      </w:r>
    </w:p>
    <w:p w:rsidR="0091216A" w:rsidRDefault="007338BF">
      <w:pPr>
        <w:pStyle w:val="a3"/>
        <w:spacing w:line="285" w:lineRule="exact"/>
        <w:ind w:left="826"/>
        <w:jc w:val="left"/>
      </w:pPr>
      <w:r>
        <w:t>отримання інформації про граничні терміни сплати податків, зборів,</w:t>
      </w:r>
    </w:p>
    <w:p w:rsidR="0091216A" w:rsidRDefault="007338BF">
      <w:pPr>
        <w:pStyle w:val="a3"/>
        <w:jc w:val="left"/>
      </w:pPr>
      <w:r>
        <w:t>обов’язкових платежів;</w:t>
      </w:r>
    </w:p>
    <w:p w:rsidR="0091216A" w:rsidRDefault="007338BF">
      <w:pPr>
        <w:pStyle w:val="a3"/>
        <w:ind w:left="826" w:right="453"/>
        <w:jc w:val="left"/>
      </w:pPr>
      <w:r>
        <w:t>отримання контактів і адрес діючих центрів обслуговування платників; ознайомлення з новинами ДПС;</w:t>
      </w:r>
    </w:p>
    <w:p w:rsidR="00110664" w:rsidRDefault="007338BF">
      <w:pPr>
        <w:pStyle w:val="a3"/>
        <w:ind w:left="826"/>
        <w:jc w:val="left"/>
      </w:pPr>
      <w:r>
        <w:t>ознайомлення з інструкцією користувача.</w:t>
      </w:r>
    </w:p>
    <w:p w:rsidR="0091216A" w:rsidRPr="00110664" w:rsidRDefault="0091216A">
      <w:pPr>
        <w:pStyle w:val="a3"/>
        <w:spacing w:before="5"/>
        <w:ind w:left="0"/>
        <w:jc w:val="left"/>
        <w:rPr>
          <w:sz w:val="18"/>
          <w:szCs w:val="18"/>
        </w:rPr>
      </w:pPr>
    </w:p>
    <w:p w:rsidR="0091216A" w:rsidRDefault="007338BF">
      <w:pPr>
        <w:ind w:left="116" w:right="102" w:firstLine="709"/>
        <w:jc w:val="both"/>
        <w:rPr>
          <w:sz w:val="28"/>
        </w:rPr>
      </w:pPr>
      <w:r>
        <w:rPr>
          <w:b/>
          <w:sz w:val="28"/>
        </w:rPr>
        <w:t xml:space="preserve">Вхід до приватної частини </w:t>
      </w:r>
      <w:r>
        <w:rPr>
          <w:sz w:val="28"/>
        </w:rPr>
        <w:t xml:space="preserve">(особистого кабінету) Електронного кабінету здійснюється після проходження електронної ідентифікації </w:t>
      </w:r>
      <w:r>
        <w:rPr>
          <w:b/>
          <w:sz w:val="28"/>
        </w:rPr>
        <w:t>залежно від типу підпису платника</w:t>
      </w:r>
      <w:r>
        <w:rPr>
          <w:sz w:val="28"/>
        </w:rPr>
        <w:t>:</w:t>
      </w:r>
    </w:p>
    <w:p w:rsidR="0091216A" w:rsidRDefault="007338BF">
      <w:pPr>
        <w:pStyle w:val="a3"/>
        <w:ind w:right="102" w:firstLine="709"/>
      </w:pPr>
      <w:r>
        <w:t>керівником підприємства - директором, особою, що має право підпису (за даним Єдиного державного реєстру юридичних осіб, фізичних осіб – підприємців та громадських формувань),</w:t>
      </w:r>
    </w:p>
    <w:p w:rsidR="0091216A" w:rsidRDefault="007338BF">
      <w:pPr>
        <w:pStyle w:val="a3"/>
        <w:ind w:left="826"/>
      </w:pPr>
      <w:r>
        <w:t>бухгалтером (до поданої до ДПС заяви за ф. 1-ОПП),</w:t>
      </w:r>
    </w:p>
    <w:p w:rsidR="00187924" w:rsidRDefault="007338BF">
      <w:pPr>
        <w:pStyle w:val="a3"/>
        <w:spacing w:before="70"/>
        <w:ind w:right="103" w:firstLine="709"/>
      </w:pPr>
      <w:r>
        <w:t xml:space="preserve">уповноваженою особою платника, якій делеговано право підпису податкових накладних, сервісних запитів, операцій та транзакцій системи </w:t>
      </w:r>
    </w:p>
    <w:p w:rsidR="0091216A" w:rsidRDefault="007338BF">
      <w:pPr>
        <w:pStyle w:val="a3"/>
        <w:spacing w:before="70"/>
        <w:ind w:right="103" w:firstLine="709"/>
      </w:pPr>
      <w:r>
        <w:t>електронного адміністрування ПДВ (СЕА ПДВ) та системи електронного адміністрування реалізації пального та спирту етилового (СЕА РПСЕ) тощо;</w:t>
      </w:r>
    </w:p>
    <w:p w:rsidR="0091216A" w:rsidRDefault="007338BF">
      <w:pPr>
        <w:pStyle w:val="a3"/>
        <w:ind w:left="826"/>
      </w:pPr>
      <w:r>
        <w:t>фізичною особою.</w:t>
      </w:r>
    </w:p>
    <w:p w:rsidR="0091216A" w:rsidRDefault="007338BF" w:rsidP="00187924">
      <w:pPr>
        <w:pStyle w:val="a3"/>
        <w:ind w:right="102" w:firstLine="720"/>
        <w:rPr>
          <w:sz w:val="33"/>
        </w:rPr>
      </w:pPr>
      <w:r>
        <w:t>Також надана можливість входу до Електронного кабінету посадових (уповноважених) осіб державних органів, органів місцевого самоврядування, інших органів, підприємств та організацій після проходження електронної ідентифікації з використанням електронного підпису, отриманого такими посадовими особами для виконання прав та обов’язків, покладених на них відповідними органами, в якості «посадової особи» або «фізичної особи».</w:t>
      </w:r>
    </w:p>
    <w:p w:rsidR="0091216A" w:rsidRDefault="007338BF">
      <w:pPr>
        <w:pStyle w:val="a3"/>
        <w:ind w:right="102" w:firstLine="709"/>
      </w:pPr>
      <w:r>
        <w:t xml:space="preserve">В </w:t>
      </w:r>
      <w:r>
        <w:rPr>
          <w:b/>
        </w:rPr>
        <w:t xml:space="preserve">приватній </w:t>
      </w:r>
      <w:r>
        <w:t>частині (особистому кабінеті) Електронного кабінету, крім сервісів відкритої частини будь-яким платникам надано можливість:</w:t>
      </w:r>
    </w:p>
    <w:p w:rsidR="0091216A" w:rsidRDefault="007338BF">
      <w:pPr>
        <w:pStyle w:val="a3"/>
        <w:ind w:right="102" w:firstLine="709"/>
      </w:pPr>
      <w:r>
        <w:t xml:space="preserve">доступу до особистої інформації (реєстраційних та облікових даних) </w:t>
      </w:r>
      <w:r>
        <w:rPr>
          <w:spacing w:val="-11"/>
        </w:rPr>
        <w:t xml:space="preserve">з </w:t>
      </w:r>
      <w:r>
        <w:t xml:space="preserve">можливістю її вивантаження у форматі </w:t>
      </w:r>
      <w:proofErr w:type="spellStart"/>
      <w:r>
        <w:t>pdf</w:t>
      </w:r>
      <w:proofErr w:type="spellEnd"/>
      <w:r>
        <w:t xml:space="preserve"> та </w:t>
      </w:r>
      <w:proofErr w:type="spellStart"/>
      <w:r>
        <w:t>xls</w:t>
      </w:r>
      <w:proofErr w:type="spellEnd"/>
      <w:r>
        <w:t>,</w:t>
      </w:r>
    </w:p>
    <w:p w:rsidR="0091216A" w:rsidRDefault="007338BF">
      <w:pPr>
        <w:pStyle w:val="a3"/>
        <w:ind w:left="826" w:right="2215"/>
      </w:pPr>
      <w:r>
        <w:t>доступу та контролю за станом розрахунків з бюджетом; електронного листування з органами ДПС;</w:t>
      </w:r>
    </w:p>
    <w:p w:rsidR="0091216A" w:rsidRDefault="007338BF">
      <w:pPr>
        <w:pStyle w:val="a3"/>
        <w:ind w:right="103" w:firstLine="709"/>
      </w:pPr>
      <w:r>
        <w:t>надсилання в електронному вигляді листів, запитів на отримання інформації, заяв на реєстрацію платником окремих податків, заяв на отримання довідки про відсутність заборгованості;</w:t>
      </w:r>
    </w:p>
    <w:p w:rsidR="0091216A" w:rsidRDefault="007338BF">
      <w:pPr>
        <w:pStyle w:val="a3"/>
        <w:ind w:right="102" w:firstLine="709"/>
      </w:pPr>
      <w:r>
        <w:t>створення, перевірки та направлення в електронному вигляді податкової та статистичної звітності, звіту щодо сум нарахованого ЄСВ та перегляду процесу створення та подання її;</w:t>
      </w:r>
    </w:p>
    <w:p w:rsidR="0091216A" w:rsidRDefault="007338BF">
      <w:pPr>
        <w:pStyle w:val="a3"/>
        <w:ind w:right="102" w:firstLine="709"/>
      </w:pPr>
      <w:r>
        <w:lastRenderedPageBreak/>
        <w:t>перегляд раніше поданої звітності незалежно від способу її подання, включаючи звіти, подані на паперових носіях;</w:t>
      </w:r>
    </w:p>
    <w:p w:rsidR="0091216A" w:rsidRDefault="007338BF">
      <w:pPr>
        <w:pStyle w:val="a3"/>
        <w:ind w:right="102" w:firstLine="709"/>
      </w:pPr>
      <w:r>
        <w:t xml:space="preserve">доступ до квитанцій щодо приймання та обробки податкової звітності, інформаційних повідомлень, кореспонденції тощо, надісланої користувачу </w:t>
      </w:r>
      <w:proofErr w:type="spellStart"/>
      <w:r>
        <w:t>Е-</w:t>
      </w:r>
      <w:proofErr w:type="spellEnd"/>
      <w:r>
        <w:t xml:space="preserve"> кабінету, та доступ до надісланих користувачем електронних документів;</w:t>
      </w:r>
    </w:p>
    <w:p w:rsidR="0091216A" w:rsidRDefault="007338BF" w:rsidP="00187924">
      <w:pPr>
        <w:pStyle w:val="a3"/>
        <w:ind w:right="103" w:firstLine="709"/>
      </w:pPr>
      <w:r>
        <w:t xml:space="preserve">використання АРІ функціоналу Електронного кабінету (подання звітності, заяв, запитів та реєстрація податкових та акцизних накладних; передача банкам інформації про відкриття/закриття рахунків; </w:t>
      </w:r>
      <w:proofErr w:type="spellStart"/>
      <w:r>
        <w:t>фіскалізації</w:t>
      </w:r>
      <w:proofErr w:type="spellEnd"/>
      <w:r>
        <w:t xml:space="preserve"> </w:t>
      </w:r>
      <w:r>
        <w:rPr>
          <w:spacing w:val="-3"/>
        </w:rPr>
        <w:t xml:space="preserve">чеків </w:t>
      </w:r>
      <w:r>
        <w:t xml:space="preserve">та передачі Z-звітів; вивантаження інформації з реєстрів ДПС, </w:t>
      </w:r>
      <w:r>
        <w:rPr>
          <w:spacing w:val="-4"/>
        </w:rPr>
        <w:t xml:space="preserve">стану </w:t>
      </w:r>
      <w:r>
        <w:t>розрахунків з бюджетом).</w:t>
      </w:r>
    </w:p>
    <w:p w:rsidR="0091216A" w:rsidRDefault="007338BF">
      <w:pPr>
        <w:pStyle w:val="Heading1"/>
        <w:jc w:val="both"/>
      </w:pPr>
      <w:r>
        <w:t>Сервіси для платників ПДВ:</w:t>
      </w:r>
    </w:p>
    <w:p w:rsidR="0091216A" w:rsidRDefault="007338BF">
      <w:pPr>
        <w:pStyle w:val="a4"/>
        <w:numPr>
          <w:ilvl w:val="0"/>
          <w:numId w:val="1"/>
        </w:numPr>
        <w:tabs>
          <w:tab w:val="left" w:pos="1533"/>
        </w:tabs>
        <w:spacing w:before="41"/>
        <w:ind w:left="116" w:firstLine="1069"/>
        <w:rPr>
          <w:sz w:val="28"/>
        </w:rPr>
      </w:pPr>
      <w:r>
        <w:rPr>
          <w:sz w:val="28"/>
        </w:rPr>
        <w:t xml:space="preserve">подання в електронному вигляді повідомлень, скарг на </w:t>
      </w:r>
      <w:r>
        <w:rPr>
          <w:spacing w:val="-3"/>
          <w:sz w:val="28"/>
        </w:rPr>
        <w:t xml:space="preserve">рішення </w:t>
      </w:r>
      <w:r>
        <w:rPr>
          <w:sz w:val="28"/>
        </w:rPr>
        <w:t>Комісії ДПС про відмову у реєстрації податкових накладних/розрахунку коригування в ЄРПН;</w:t>
      </w:r>
    </w:p>
    <w:p w:rsidR="0091216A" w:rsidRDefault="007338BF">
      <w:pPr>
        <w:pStyle w:val="a4"/>
        <w:numPr>
          <w:ilvl w:val="0"/>
          <w:numId w:val="1"/>
        </w:numPr>
        <w:tabs>
          <w:tab w:val="left" w:pos="1546"/>
        </w:tabs>
        <w:spacing w:line="343" w:lineRule="exact"/>
        <w:ind w:left="1546" w:right="0" w:hanging="360"/>
        <w:rPr>
          <w:sz w:val="28"/>
        </w:rPr>
      </w:pPr>
      <w:r>
        <w:rPr>
          <w:sz w:val="28"/>
        </w:rPr>
        <w:t>реєстрація ПН/РК</w:t>
      </w:r>
    </w:p>
    <w:p w:rsidR="0091216A" w:rsidRDefault="007338BF">
      <w:pPr>
        <w:pStyle w:val="a3"/>
        <w:ind w:right="103" w:firstLine="709"/>
      </w:pPr>
      <w:r>
        <w:t>створення та реєстрація податкових накладних та/або розрахунків коригування (ПН/РК) в Єдиному реєстрі податкових накладних (ЄРПН) та перегляд процесу створення та подання ПН/РК,</w:t>
      </w:r>
    </w:p>
    <w:p w:rsidR="0091216A" w:rsidRDefault="007338BF">
      <w:pPr>
        <w:pStyle w:val="a3"/>
        <w:ind w:right="103" w:firstLine="709"/>
      </w:pPr>
      <w:r>
        <w:t>перегляд повної інформації щодо податкової накладної з урахуванням всіх зареєстрованих до неї розрахунків коригування кількісних і вартісних показників,</w:t>
      </w:r>
      <w:r>
        <w:rPr>
          <w:spacing w:val="30"/>
        </w:rPr>
        <w:t xml:space="preserve"> </w:t>
      </w:r>
      <w:r>
        <w:t>а</w:t>
      </w:r>
      <w:r>
        <w:rPr>
          <w:spacing w:val="31"/>
        </w:rPr>
        <w:t xml:space="preserve"> </w:t>
      </w:r>
      <w:r>
        <w:t>також</w:t>
      </w:r>
      <w:r>
        <w:rPr>
          <w:spacing w:val="30"/>
        </w:rPr>
        <w:t xml:space="preserve"> </w:t>
      </w:r>
      <w:r>
        <w:t>при</w:t>
      </w:r>
      <w:r>
        <w:rPr>
          <w:spacing w:val="31"/>
        </w:rPr>
        <w:t xml:space="preserve"> </w:t>
      </w:r>
      <w:r>
        <w:t>складанні</w:t>
      </w:r>
      <w:r>
        <w:rPr>
          <w:spacing w:val="30"/>
        </w:rPr>
        <w:t xml:space="preserve"> </w:t>
      </w:r>
      <w:r>
        <w:t>ПН/РК</w:t>
      </w:r>
      <w:r>
        <w:rPr>
          <w:spacing w:val="31"/>
        </w:rPr>
        <w:t xml:space="preserve"> </w:t>
      </w:r>
      <w:r>
        <w:t>для</w:t>
      </w:r>
      <w:r>
        <w:rPr>
          <w:spacing w:val="31"/>
        </w:rPr>
        <w:t xml:space="preserve"> </w:t>
      </w:r>
      <w:r>
        <w:t>власних</w:t>
      </w:r>
      <w:r>
        <w:rPr>
          <w:spacing w:val="30"/>
        </w:rPr>
        <w:t xml:space="preserve"> </w:t>
      </w:r>
      <w:r>
        <w:t>потреб</w:t>
      </w:r>
      <w:r>
        <w:rPr>
          <w:spacing w:val="31"/>
        </w:rPr>
        <w:t xml:space="preserve"> </w:t>
      </w:r>
      <w:r>
        <w:t>дипломатичних</w:t>
      </w:r>
    </w:p>
    <w:p w:rsidR="0091216A" w:rsidRDefault="007338BF">
      <w:pPr>
        <w:pStyle w:val="a3"/>
        <w:spacing w:before="70"/>
        <w:ind w:right="102"/>
      </w:pPr>
      <w:r>
        <w:t>місій в Україні перегляду переліку дипломатичних місій в Україні, які перебувають на обліку в контролюючих органах;</w:t>
      </w:r>
    </w:p>
    <w:p w:rsidR="00187924" w:rsidRDefault="007338BF">
      <w:pPr>
        <w:pStyle w:val="a4"/>
        <w:numPr>
          <w:ilvl w:val="0"/>
          <w:numId w:val="1"/>
        </w:numPr>
        <w:tabs>
          <w:tab w:val="left" w:pos="1533"/>
        </w:tabs>
        <w:spacing w:before="1"/>
        <w:ind w:left="116" w:firstLine="1069"/>
        <w:rPr>
          <w:sz w:val="28"/>
        </w:rPr>
      </w:pPr>
      <w:r>
        <w:rPr>
          <w:sz w:val="28"/>
        </w:rPr>
        <w:t>доступ до Єдиного реєстру податкових накладних щодо складених ними чи їх контрагентами податкових накладних та/або розрахунків</w:t>
      </w:r>
    </w:p>
    <w:p w:rsidR="0091216A" w:rsidRDefault="007338BF">
      <w:pPr>
        <w:pStyle w:val="a4"/>
        <w:numPr>
          <w:ilvl w:val="0"/>
          <w:numId w:val="1"/>
        </w:numPr>
        <w:tabs>
          <w:tab w:val="left" w:pos="1533"/>
        </w:tabs>
        <w:spacing w:before="1"/>
        <w:ind w:left="116" w:firstLine="1069"/>
        <w:rPr>
          <w:sz w:val="28"/>
        </w:rPr>
      </w:pPr>
      <w:r>
        <w:rPr>
          <w:sz w:val="28"/>
        </w:rPr>
        <w:t xml:space="preserve"> коригування, а також перегляду та завантаження квитанцій за </w:t>
      </w:r>
      <w:r>
        <w:rPr>
          <w:spacing w:val="-2"/>
          <w:sz w:val="28"/>
        </w:rPr>
        <w:t xml:space="preserve">результатами </w:t>
      </w:r>
      <w:r>
        <w:rPr>
          <w:sz w:val="28"/>
        </w:rPr>
        <w:t xml:space="preserve">обробки ПН/РК незалежно від програмного забезпечення, яким такі </w:t>
      </w:r>
      <w:r>
        <w:rPr>
          <w:spacing w:val="-3"/>
          <w:sz w:val="28"/>
        </w:rPr>
        <w:t xml:space="preserve">ПН/РК </w:t>
      </w:r>
      <w:r>
        <w:rPr>
          <w:sz w:val="28"/>
        </w:rPr>
        <w:t>надсилались на реєстрацію в ЄРПН;</w:t>
      </w:r>
    </w:p>
    <w:p w:rsidR="0091216A" w:rsidRDefault="007338BF">
      <w:pPr>
        <w:pStyle w:val="a4"/>
        <w:numPr>
          <w:ilvl w:val="0"/>
          <w:numId w:val="1"/>
        </w:numPr>
        <w:tabs>
          <w:tab w:val="left" w:pos="1533"/>
        </w:tabs>
        <w:spacing w:line="343" w:lineRule="exact"/>
        <w:ind w:left="1533" w:right="0"/>
        <w:rPr>
          <w:sz w:val="28"/>
        </w:rPr>
      </w:pPr>
      <w:r>
        <w:rPr>
          <w:sz w:val="28"/>
        </w:rPr>
        <w:t>сервіси системи електронного адміністрування ПДВ:</w:t>
      </w:r>
    </w:p>
    <w:p w:rsidR="0091216A" w:rsidRDefault="007338BF">
      <w:pPr>
        <w:pStyle w:val="a3"/>
        <w:ind w:right="103" w:firstLine="633"/>
      </w:pPr>
      <w:r>
        <w:t>доступ до інформації щодо розрахунку суми перевищення та результату порівняння даних податкової звітності з ПДВ та Єдиного реєстру податкових накладних;</w:t>
      </w:r>
    </w:p>
    <w:p w:rsidR="0091216A" w:rsidRDefault="007338BF">
      <w:pPr>
        <w:pStyle w:val="a3"/>
        <w:ind w:left="750"/>
      </w:pPr>
      <w:r>
        <w:t>доступ до переліку операцій, зареєстрованих в СЕА ПДВ,</w:t>
      </w:r>
    </w:p>
    <w:p w:rsidR="0091216A" w:rsidRDefault="007338BF">
      <w:pPr>
        <w:pStyle w:val="a3"/>
        <w:ind w:right="103" w:firstLine="633"/>
      </w:pPr>
      <w:r>
        <w:t xml:space="preserve">доступ до переліку всіх операцій з </w:t>
      </w:r>
      <w:proofErr w:type="spellStart"/>
      <w:r>
        <w:t>ПДВ-рахунком</w:t>
      </w:r>
      <w:proofErr w:type="spellEnd"/>
      <w:r>
        <w:t xml:space="preserve"> (тип транзакції, загальна сума поповнення рахунку, списання коштів з рахунку, заборгованість тощо)</w:t>
      </w:r>
    </w:p>
    <w:p w:rsidR="0091216A" w:rsidRDefault="007338BF">
      <w:pPr>
        <w:pStyle w:val="a4"/>
        <w:numPr>
          <w:ilvl w:val="0"/>
          <w:numId w:val="1"/>
        </w:numPr>
        <w:tabs>
          <w:tab w:val="left" w:pos="1533"/>
        </w:tabs>
        <w:ind w:left="116" w:firstLine="1069"/>
        <w:rPr>
          <w:sz w:val="28"/>
        </w:rPr>
      </w:pPr>
      <w:r>
        <w:rPr>
          <w:sz w:val="28"/>
        </w:rPr>
        <w:t xml:space="preserve">аналітичні сервіси системи автоматизованого моніторингу відповідності податкової накладної/розрахунку коригування оцінки </w:t>
      </w:r>
      <w:r>
        <w:rPr>
          <w:spacing w:val="-3"/>
          <w:sz w:val="28"/>
        </w:rPr>
        <w:t xml:space="preserve">ступеня </w:t>
      </w:r>
      <w:r>
        <w:rPr>
          <w:sz w:val="28"/>
        </w:rPr>
        <w:t>ризиків</w:t>
      </w:r>
    </w:p>
    <w:p w:rsidR="0091216A" w:rsidRDefault="007338BF">
      <w:pPr>
        <w:pStyle w:val="a3"/>
        <w:ind w:right="103" w:firstLine="633"/>
      </w:pPr>
      <w:r>
        <w:t>перегляд розрахованих показники D (навантаження за останні 12 календарних місяців) та Р (сума ПДВ зазначена у зареєстрованих ПН/РК в ЄРПН у звітному періоді) в розрізі періодів,</w:t>
      </w:r>
    </w:p>
    <w:p w:rsidR="0091216A" w:rsidRDefault="007338BF">
      <w:pPr>
        <w:pStyle w:val="a3"/>
        <w:ind w:right="102" w:firstLine="633"/>
      </w:pPr>
      <w:r>
        <w:t>перегляд розрахованих показників Позитивної податкової історії (ППІ) платника податку за визначеними критеріями,</w:t>
      </w:r>
    </w:p>
    <w:p w:rsidR="0091216A" w:rsidRDefault="007338BF" w:rsidP="00295127">
      <w:pPr>
        <w:pStyle w:val="a3"/>
        <w:ind w:right="102" w:firstLine="633"/>
      </w:pPr>
      <w:r>
        <w:t xml:space="preserve">а також переглянути інформацію щодо відповідності платника ПДВ критеріям </w:t>
      </w:r>
      <w:proofErr w:type="spellStart"/>
      <w:r>
        <w:t>ризиковості</w:t>
      </w:r>
      <w:proofErr w:type="spellEnd"/>
      <w:r>
        <w:t>;</w:t>
      </w:r>
    </w:p>
    <w:p w:rsidR="00B77845" w:rsidRDefault="00B77845" w:rsidP="00295127">
      <w:pPr>
        <w:pStyle w:val="a3"/>
        <w:ind w:right="102" w:firstLine="633"/>
        <w:rPr>
          <w:sz w:val="30"/>
        </w:rPr>
      </w:pPr>
    </w:p>
    <w:p w:rsidR="0091216A" w:rsidRDefault="0091216A">
      <w:pPr>
        <w:pStyle w:val="a3"/>
        <w:spacing w:before="4"/>
        <w:ind w:left="0"/>
        <w:jc w:val="left"/>
        <w:rPr>
          <w:sz w:val="29"/>
        </w:rPr>
      </w:pPr>
    </w:p>
    <w:p w:rsidR="0091216A" w:rsidRDefault="007338BF">
      <w:pPr>
        <w:pStyle w:val="Heading1"/>
        <w:spacing w:before="1"/>
      </w:pPr>
      <w:r>
        <w:lastRenderedPageBreak/>
        <w:t>Сервіси для платників акцизного податку:</w:t>
      </w:r>
    </w:p>
    <w:p w:rsidR="0091216A" w:rsidRDefault="007338BF">
      <w:pPr>
        <w:pStyle w:val="a4"/>
        <w:numPr>
          <w:ilvl w:val="0"/>
          <w:numId w:val="1"/>
        </w:numPr>
        <w:tabs>
          <w:tab w:val="left" w:pos="1532"/>
          <w:tab w:val="left" w:pos="1533"/>
        </w:tabs>
        <w:spacing w:before="41"/>
        <w:ind w:left="116" w:firstLine="1069"/>
        <w:jc w:val="left"/>
        <w:rPr>
          <w:sz w:val="28"/>
        </w:rPr>
      </w:pPr>
      <w:r>
        <w:rPr>
          <w:sz w:val="28"/>
        </w:rPr>
        <w:t>створення та реєстрація акцизних накладних та/або розрахунків коригування в Єдиному реєстрі акцизних накладних (ЄРАН)</w:t>
      </w:r>
    </w:p>
    <w:p w:rsidR="0091216A" w:rsidRDefault="007338BF">
      <w:pPr>
        <w:pStyle w:val="a4"/>
        <w:numPr>
          <w:ilvl w:val="0"/>
          <w:numId w:val="1"/>
        </w:numPr>
        <w:tabs>
          <w:tab w:val="left" w:pos="1532"/>
          <w:tab w:val="left" w:pos="1533"/>
        </w:tabs>
        <w:ind w:left="1533" w:right="0"/>
        <w:jc w:val="left"/>
        <w:rPr>
          <w:sz w:val="28"/>
        </w:rPr>
      </w:pPr>
      <w:r>
        <w:rPr>
          <w:sz w:val="28"/>
        </w:rPr>
        <w:t>доступ до даних Єдиного реєстру акцизних накладних;</w:t>
      </w:r>
    </w:p>
    <w:p w:rsidR="00295127" w:rsidRPr="00187924" w:rsidRDefault="007338BF" w:rsidP="00295127">
      <w:pPr>
        <w:pStyle w:val="a4"/>
        <w:numPr>
          <w:ilvl w:val="0"/>
          <w:numId w:val="1"/>
        </w:numPr>
        <w:tabs>
          <w:tab w:val="left" w:pos="1532"/>
          <w:tab w:val="left" w:pos="1533"/>
        </w:tabs>
        <w:ind w:left="116" w:right="102" w:firstLine="1069"/>
        <w:jc w:val="left"/>
        <w:rPr>
          <w:sz w:val="28"/>
        </w:rPr>
      </w:pPr>
      <w:r w:rsidRPr="00187924">
        <w:rPr>
          <w:sz w:val="28"/>
        </w:rPr>
        <w:t>сервіси системи електронного адміністрування реалізації пального та спирту етилового</w:t>
      </w:r>
    </w:p>
    <w:p w:rsidR="0091216A" w:rsidRDefault="007338BF">
      <w:pPr>
        <w:pStyle w:val="a3"/>
        <w:tabs>
          <w:tab w:val="left" w:pos="1770"/>
          <w:tab w:val="left" w:pos="2254"/>
          <w:tab w:val="left" w:pos="3488"/>
          <w:tab w:val="left" w:pos="4164"/>
          <w:tab w:val="left" w:pos="5421"/>
          <w:tab w:val="left" w:pos="5733"/>
          <w:tab w:val="left" w:pos="7756"/>
          <w:tab w:val="left" w:pos="8473"/>
        </w:tabs>
        <w:ind w:left="750" w:right="103"/>
        <w:jc w:val="left"/>
      </w:pPr>
      <w:r>
        <w:t>доступ до інформації переліку операцій, зареєстрованих в СЕА РПСЕ доступ</w:t>
      </w:r>
      <w:r>
        <w:tab/>
        <w:t>до</w:t>
      </w:r>
      <w:r>
        <w:tab/>
        <w:t>переліку</w:t>
      </w:r>
      <w:r>
        <w:tab/>
        <w:t>всіх</w:t>
      </w:r>
      <w:r>
        <w:tab/>
        <w:t>операцій</w:t>
      </w:r>
      <w:r>
        <w:tab/>
        <w:t>з</w:t>
      </w:r>
      <w:r>
        <w:tab/>
      </w:r>
      <w:proofErr w:type="spellStart"/>
      <w:r>
        <w:t>ПДВ-рахунком</w:t>
      </w:r>
      <w:proofErr w:type="spellEnd"/>
      <w:r>
        <w:tab/>
        <w:t>(тип</w:t>
      </w:r>
      <w:r>
        <w:tab/>
      </w:r>
      <w:r>
        <w:rPr>
          <w:spacing w:val="-1"/>
        </w:rPr>
        <w:t>транзакції,</w:t>
      </w:r>
    </w:p>
    <w:p w:rsidR="0091216A" w:rsidRDefault="007338BF">
      <w:pPr>
        <w:pStyle w:val="a3"/>
        <w:jc w:val="left"/>
      </w:pPr>
      <w:r>
        <w:t>загальна сума поповнення рахунку, списання коштів з рахунку, заборгованість тощо),</w:t>
      </w:r>
    </w:p>
    <w:p w:rsidR="0091216A" w:rsidRDefault="007338BF">
      <w:pPr>
        <w:pStyle w:val="a3"/>
        <w:ind w:firstLine="633"/>
        <w:jc w:val="left"/>
      </w:pPr>
      <w:r>
        <w:t>доступ до переліку акцизних складів та інформації щодо обладнання акцизного складу (резервуари та рівноміри, витратоміри тощо),</w:t>
      </w:r>
    </w:p>
    <w:p w:rsidR="0091216A" w:rsidRDefault="007338BF" w:rsidP="00187924">
      <w:pPr>
        <w:pStyle w:val="a3"/>
        <w:ind w:firstLine="633"/>
        <w:jc w:val="left"/>
        <w:rPr>
          <w:sz w:val="31"/>
        </w:rPr>
      </w:pPr>
      <w:r>
        <w:t>доступ до даних результату зіставлення показників обсягів обігу та залишків пального та показників обсягів обігу спирту етилового).</w:t>
      </w:r>
    </w:p>
    <w:p w:rsidR="0091216A" w:rsidRDefault="007338BF">
      <w:pPr>
        <w:ind w:left="116" w:right="138" w:firstLine="567"/>
        <w:rPr>
          <w:sz w:val="28"/>
        </w:rPr>
      </w:pPr>
      <w:r>
        <w:rPr>
          <w:b/>
          <w:sz w:val="28"/>
        </w:rPr>
        <w:t xml:space="preserve">Сервіси для фізичних осіб-громадян </w:t>
      </w:r>
      <w:r>
        <w:rPr>
          <w:sz w:val="28"/>
        </w:rPr>
        <w:t>в Електронному кабінеті об’єднано в окремий Е-кабінет для громадян, який надає можливості:</w:t>
      </w:r>
    </w:p>
    <w:p w:rsidR="0091216A" w:rsidRDefault="007338BF">
      <w:pPr>
        <w:pStyle w:val="a3"/>
        <w:tabs>
          <w:tab w:val="left" w:pos="1943"/>
          <w:tab w:val="left" w:pos="3548"/>
          <w:tab w:val="left" w:pos="5276"/>
          <w:tab w:val="left" w:pos="5644"/>
          <w:tab w:val="left" w:pos="6706"/>
          <w:tab w:val="left" w:pos="7572"/>
          <w:tab w:val="left" w:pos="8241"/>
        </w:tabs>
        <w:spacing w:before="40"/>
        <w:ind w:right="103" w:firstLine="567"/>
        <w:jc w:val="left"/>
      </w:pPr>
      <w:r>
        <w:t>доступу до реєстраційних даних та даних про об’єкти оподаткування, сформованих</w:t>
      </w:r>
      <w:r>
        <w:tab/>
        <w:t>податкових</w:t>
      </w:r>
      <w:r>
        <w:tab/>
        <w:t>повідомлень</w:t>
      </w:r>
      <w:r>
        <w:tab/>
        <w:t>–</w:t>
      </w:r>
      <w:r>
        <w:tab/>
        <w:t>рішень</w:t>
      </w:r>
      <w:r>
        <w:tab/>
        <w:t>щодо</w:t>
      </w:r>
      <w:r>
        <w:tab/>
        <w:t>сум</w:t>
      </w:r>
      <w:r>
        <w:tab/>
      </w:r>
      <w:r>
        <w:rPr>
          <w:spacing w:val="-1"/>
        </w:rPr>
        <w:t>нарахованих</w:t>
      </w:r>
    </w:p>
    <w:p w:rsidR="0091216A" w:rsidRDefault="007338BF">
      <w:pPr>
        <w:pStyle w:val="a3"/>
        <w:spacing w:before="70"/>
        <w:ind w:right="102"/>
      </w:pPr>
      <w:r>
        <w:t>податкових зобов’язань по податку на нерухоме майно, відмінне від земельної ділянки, транспортного податку та плати за землю;</w:t>
      </w:r>
    </w:p>
    <w:p w:rsidR="0091216A" w:rsidRDefault="007338BF">
      <w:pPr>
        <w:pStyle w:val="a3"/>
        <w:spacing w:before="40"/>
        <w:ind w:left="684"/>
      </w:pPr>
      <w:r>
        <w:t>подання декларації про майновий стан і доходи;</w:t>
      </w:r>
    </w:p>
    <w:p w:rsidR="00187924" w:rsidRDefault="007338BF">
      <w:pPr>
        <w:pStyle w:val="a3"/>
        <w:spacing w:before="40"/>
        <w:ind w:right="102" w:firstLine="567"/>
      </w:pPr>
      <w:r>
        <w:t>отримання відомостей про суми виплачених доходів та утриманих  податків з Державного реєстру фізичних осіб – платників податків;</w:t>
      </w:r>
    </w:p>
    <w:p w:rsidR="0091216A" w:rsidRDefault="007338BF">
      <w:pPr>
        <w:pStyle w:val="a3"/>
        <w:spacing w:before="40" w:line="276" w:lineRule="auto"/>
        <w:ind w:right="103" w:firstLine="567"/>
      </w:pPr>
      <w:r>
        <w:t xml:space="preserve">подання заяв для реєстрації/внесення змін у Державному реєстрі фізичних осіб – платників податків, надання копій документів, необхідних </w:t>
      </w:r>
      <w:r>
        <w:rPr>
          <w:spacing w:val="-4"/>
        </w:rPr>
        <w:t xml:space="preserve">для </w:t>
      </w:r>
      <w:r>
        <w:t xml:space="preserve">реєстрації/внесення змін до Державного реєстру та обрати </w:t>
      </w:r>
      <w:r>
        <w:rPr>
          <w:spacing w:val="-2"/>
        </w:rPr>
        <w:t xml:space="preserve">контролюючий </w:t>
      </w:r>
      <w:r>
        <w:t>орган, до якого особа може звернутись для отримання документа, що засвідчує реєстрацію у ДРФО;</w:t>
      </w:r>
    </w:p>
    <w:p w:rsidR="0091216A" w:rsidRDefault="007338BF" w:rsidP="00187924">
      <w:pPr>
        <w:pStyle w:val="a3"/>
        <w:spacing w:before="40"/>
        <w:ind w:right="103" w:firstLine="567"/>
      </w:pPr>
      <w:r>
        <w:t>сплати податків, зборів, платежів та єдиного внеску скориставшись однієї з платіжних систем (</w:t>
      </w:r>
      <w:proofErr w:type="spellStart"/>
      <w:r>
        <w:t>Portmone</w:t>
      </w:r>
      <w:proofErr w:type="spellEnd"/>
      <w:r>
        <w:t xml:space="preserve">, </w:t>
      </w:r>
      <w:proofErr w:type="spellStart"/>
      <w:r>
        <w:t>EasyPay</w:t>
      </w:r>
      <w:proofErr w:type="spellEnd"/>
      <w:r>
        <w:t>, City24, ГЕРЦ</w:t>
      </w:r>
      <w:r>
        <w:rPr>
          <w:b/>
        </w:rPr>
        <w:t xml:space="preserve">, </w:t>
      </w:r>
      <w:proofErr w:type="spellStart"/>
      <w:r>
        <w:t>LiqPay</w:t>
      </w:r>
      <w:proofErr w:type="spellEnd"/>
      <w:r>
        <w:t xml:space="preserve"> та </w:t>
      </w:r>
      <w:proofErr w:type="spellStart"/>
      <w:r>
        <w:t>iPay</w:t>
      </w:r>
      <w:proofErr w:type="spellEnd"/>
      <w:r>
        <w:t>)</w:t>
      </w:r>
    </w:p>
    <w:p w:rsidR="00187924" w:rsidRDefault="00187924" w:rsidP="00187924">
      <w:pPr>
        <w:pStyle w:val="a3"/>
        <w:spacing w:before="40"/>
        <w:ind w:right="103" w:firstLine="567"/>
        <w:rPr>
          <w:sz w:val="30"/>
        </w:rPr>
      </w:pPr>
    </w:p>
    <w:p w:rsidR="001A2D15" w:rsidRDefault="007338BF">
      <w:pPr>
        <w:ind w:left="116" w:right="102" w:firstLine="567"/>
        <w:jc w:val="both"/>
        <w:rPr>
          <w:sz w:val="28"/>
          <w:lang w:val="ru-RU"/>
        </w:rPr>
      </w:pPr>
      <w:r w:rsidRPr="00295127">
        <w:rPr>
          <w:sz w:val="28"/>
          <w:u w:val="single"/>
        </w:rPr>
        <w:t xml:space="preserve">Зростає популярність </w:t>
      </w:r>
      <w:r w:rsidRPr="00295127">
        <w:rPr>
          <w:b/>
          <w:sz w:val="28"/>
          <w:u w:val="single"/>
        </w:rPr>
        <w:t>електронного сервісу «</w:t>
      </w:r>
      <w:proofErr w:type="spellStart"/>
      <w:r w:rsidRPr="00295127">
        <w:rPr>
          <w:b/>
          <w:sz w:val="28"/>
          <w:u w:val="single"/>
        </w:rPr>
        <w:t>InfoTAX</w:t>
      </w:r>
      <w:proofErr w:type="spellEnd"/>
      <w:r w:rsidRPr="00295127">
        <w:rPr>
          <w:b/>
          <w:sz w:val="28"/>
          <w:u w:val="single"/>
        </w:rPr>
        <w:t>»</w:t>
      </w:r>
      <w:r>
        <w:rPr>
          <w:sz w:val="28"/>
        </w:rPr>
        <w:t xml:space="preserve">, </w:t>
      </w:r>
    </w:p>
    <w:p w:rsidR="0091216A" w:rsidRDefault="007338BF">
      <w:pPr>
        <w:ind w:left="116" w:right="102" w:firstLine="567"/>
        <w:jc w:val="both"/>
        <w:rPr>
          <w:sz w:val="28"/>
        </w:rPr>
      </w:pPr>
      <w:r>
        <w:rPr>
          <w:spacing w:val="-4"/>
          <w:sz w:val="28"/>
        </w:rPr>
        <w:t>який</w:t>
      </w:r>
      <w:r>
        <w:rPr>
          <w:spacing w:val="62"/>
          <w:sz w:val="28"/>
        </w:rPr>
        <w:t xml:space="preserve"> </w:t>
      </w:r>
      <w:r>
        <w:rPr>
          <w:sz w:val="28"/>
        </w:rPr>
        <w:t>запроваджено з листопада 2020 року ДПС та динамічно розвивається.</w:t>
      </w:r>
    </w:p>
    <w:p w:rsidR="0091216A" w:rsidRDefault="007338BF">
      <w:pPr>
        <w:pStyle w:val="a3"/>
        <w:spacing w:before="40"/>
        <w:ind w:right="102" w:firstLine="567"/>
      </w:pPr>
      <w:r>
        <w:t xml:space="preserve">Електронний сервіс надає платникам податків можливість через </w:t>
      </w:r>
      <w:proofErr w:type="spellStart"/>
      <w:r>
        <w:t>месенджери</w:t>
      </w:r>
      <w:proofErr w:type="spellEnd"/>
      <w:r>
        <w:t xml:space="preserve"> </w:t>
      </w:r>
      <w:proofErr w:type="spellStart"/>
      <w:r>
        <w:t>Telegram</w:t>
      </w:r>
      <w:proofErr w:type="spellEnd"/>
      <w:r>
        <w:t xml:space="preserve"> та </w:t>
      </w:r>
      <w:proofErr w:type="spellStart"/>
      <w:r>
        <w:t>Viber</w:t>
      </w:r>
      <w:proofErr w:type="spellEnd"/>
      <w:r>
        <w:t xml:space="preserve"> отримувати актуальну та необхідну інформацію про:</w:t>
      </w:r>
    </w:p>
    <w:p w:rsidR="0091216A" w:rsidRDefault="007338BF">
      <w:pPr>
        <w:pStyle w:val="a3"/>
        <w:spacing w:before="40" w:line="268" w:lineRule="auto"/>
        <w:ind w:left="684" w:right="5562"/>
        <w:jc w:val="left"/>
      </w:pPr>
      <w:r>
        <w:t>реєстраційні та облікові дані, стан розрахунків з бюджетом,</w:t>
      </w:r>
    </w:p>
    <w:p w:rsidR="0091216A" w:rsidRDefault="007338BF">
      <w:pPr>
        <w:pStyle w:val="a3"/>
        <w:spacing w:before="3" w:line="268" w:lineRule="auto"/>
        <w:ind w:left="684" w:right="5311"/>
        <w:jc w:val="left"/>
      </w:pPr>
      <w:r>
        <w:t>результати обробки документів, виникнення податкового боргу,</w:t>
      </w:r>
    </w:p>
    <w:p w:rsidR="0091216A" w:rsidRDefault="007338BF">
      <w:pPr>
        <w:pStyle w:val="a3"/>
        <w:spacing w:before="3"/>
        <w:ind w:left="684"/>
      </w:pPr>
      <w:r>
        <w:t>строки подання звітності та сплати податків,</w:t>
      </w:r>
    </w:p>
    <w:p w:rsidR="00187924" w:rsidRDefault="007338BF">
      <w:pPr>
        <w:pStyle w:val="a3"/>
        <w:spacing w:before="40"/>
        <w:ind w:right="103" w:firstLine="567"/>
      </w:pPr>
      <w:r>
        <w:t xml:space="preserve">інформацію СЕА ПДВ (суми, на яку платник має право </w:t>
      </w:r>
      <w:r>
        <w:rPr>
          <w:spacing w:val="-2"/>
        </w:rPr>
        <w:t xml:space="preserve">зареєструвати </w:t>
      </w:r>
      <w:r>
        <w:t xml:space="preserve">податкові накладні/розрахунки коригування до податкових накладних в </w:t>
      </w:r>
      <w:r>
        <w:rPr>
          <w:spacing w:val="-3"/>
        </w:rPr>
        <w:t xml:space="preserve">ЄРПН, </w:t>
      </w:r>
      <w:r>
        <w:t xml:space="preserve">суми залишку на електронному рахунку Казначейства) та СЕА РПСЕ </w:t>
      </w:r>
      <w:r>
        <w:rPr>
          <w:spacing w:val="-4"/>
        </w:rPr>
        <w:t xml:space="preserve">(суми </w:t>
      </w:r>
      <w:r>
        <w:t xml:space="preserve">податку, на яку платник податку має право зареєструвати акцизні накладні </w:t>
      </w:r>
      <w:r>
        <w:rPr>
          <w:spacing w:val="-8"/>
        </w:rPr>
        <w:t xml:space="preserve">по </w:t>
      </w:r>
      <w:r>
        <w:lastRenderedPageBreak/>
        <w:t>кожному складу та виду пального в СЕА РПСЕ),</w:t>
      </w:r>
    </w:p>
    <w:p w:rsidR="0091216A" w:rsidRDefault="007338BF">
      <w:pPr>
        <w:pStyle w:val="a3"/>
        <w:spacing w:before="40"/>
        <w:ind w:right="102" w:firstLine="567"/>
      </w:pPr>
      <w:r>
        <w:t>про податкові накладні/розрахунки коригування за поточний та/або попередній місяць,</w:t>
      </w:r>
    </w:p>
    <w:p w:rsidR="0091216A" w:rsidRDefault="007338BF">
      <w:pPr>
        <w:pStyle w:val="a3"/>
        <w:spacing w:before="40"/>
        <w:ind w:right="102" w:firstLine="567"/>
      </w:pPr>
      <w:r>
        <w:t>дані автоматизованого моніторингу відповідності податкової накладної/розрахунку коригування оцінки ступеня ризиків (показники «D»</w:t>
      </w:r>
      <w:r>
        <w:rPr>
          <w:spacing w:val="56"/>
        </w:rPr>
        <w:t xml:space="preserve"> </w:t>
      </w:r>
      <w:r>
        <w:rPr>
          <w:spacing w:val="-12"/>
        </w:rPr>
        <w:t>і</w:t>
      </w:r>
    </w:p>
    <w:p w:rsidR="0091216A" w:rsidRDefault="007338BF">
      <w:pPr>
        <w:pStyle w:val="a3"/>
        <w:ind w:right="103"/>
      </w:pPr>
      <w:r>
        <w:t xml:space="preserve">«P», показники позитивної податкової історії, критерії </w:t>
      </w:r>
      <w:proofErr w:type="spellStart"/>
      <w:r>
        <w:t>ризиковості</w:t>
      </w:r>
      <w:proofErr w:type="spellEnd"/>
      <w:r>
        <w:t xml:space="preserve"> платника податку).</w:t>
      </w:r>
    </w:p>
    <w:p w:rsidR="0091216A" w:rsidRDefault="007338BF">
      <w:pPr>
        <w:spacing w:before="40"/>
        <w:ind w:left="476"/>
        <w:jc w:val="both"/>
        <w:rPr>
          <w:b/>
          <w:i/>
          <w:sz w:val="28"/>
        </w:rPr>
      </w:pPr>
      <w:r>
        <w:rPr>
          <w:sz w:val="28"/>
        </w:rPr>
        <w:t xml:space="preserve">на сьогодні понад </w:t>
      </w:r>
      <w:r>
        <w:rPr>
          <w:b/>
          <w:i/>
          <w:sz w:val="28"/>
        </w:rPr>
        <w:t xml:space="preserve">20 сервісів </w:t>
      </w:r>
      <w:r>
        <w:rPr>
          <w:sz w:val="28"/>
        </w:rPr>
        <w:t xml:space="preserve">в чат-боту </w:t>
      </w:r>
      <w:proofErr w:type="spellStart"/>
      <w:r>
        <w:rPr>
          <w:b/>
          <w:i/>
          <w:sz w:val="28"/>
        </w:rPr>
        <w:t>InfoTAX</w:t>
      </w:r>
      <w:proofErr w:type="spellEnd"/>
      <w:r>
        <w:rPr>
          <w:b/>
          <w:i/>
          <w:sz w:val="28"/>
        </w:rPr>
        <w:t xml:space="preserve"> </w:t>
      </w:r>
      <w:r>
        <w:rPr>
          <w:sz w:val="28"/>
        </w:rPr>
        <w:t xml:space="preserve">отримують понад </w:t>
      </w:r>
      <w:r>
        <w:rPr>
          <w:b/>
          <w:i/>
          <w:sz w:val="28"/>
        </w:rPr>
        <w:t>36 тис.</w:t>
      </w:r>
    </w:p>
    <w:p w:rsidR="0091216A" w:rsidRDefault="007338BF">
      <w:pPr>
        <w:pStyle w:val="a3"/>
        <w:spacing w:before="48"/>
      </w:pPr>
      <w:r>
        <w:t xml:space="preserve">його користувачів. Проти минулого року їх кількість зросла </w:t>
      </w:r>
      <w:r>
        <w:rPr>
          <w:b/>
          <w:i/>
        </w:rPr>
        <w:t>втричі</w:t>
      </w:r>
      <w:r>
        <w:t>.</w:t>
      </w:r>
    </w:p>
    <w:p w:rsidR="00B87CD7" w:rsidRDefault="00B87CD7">
      <w:pPr>
        <w:pStyle w:val="a3"/>
        <w:spacing w:before="48"/>
      </w:pPr>
    </w:p>
    <w:p w:rsidR="00B650B5" w:rsidRPr="00200494" w:rsidRDefault="00B650B5" w:rsidP="00B650B5">
      <w:pPr>
        <w:pStyle w:val="a7"/>
        <w:shd w:val="clear" w:color="auto" w:fill="FBFBFB"/>
        <w:spacing w:before="0" w:beforeAutospacing="0" w:after="0" w:afterAutospacing="0"/>
        <w:jc w:val="center"/>
        <w:rPr>
          <w:color w:val="000000"/>
          <w:sz w:val="28"/>
          <w:szCs w:val="28"/>
        </w:rPr>
      </w:pPr>
      <w:r w:rsidRPr="00200494">
        <w:rPr>
          <w:b/>
          <w:bCs/>
          <w:color w:val="000000"/>
          <w:sz w:val="28"/>
          <w:szCs w:val="28"/>
          <w:bdr w:val="none" w:sz="0" w:space="0" w:color="auto" w:frame="1"/>
        </w:rPr>
        <w:t>Технічна підтримка «Електронного кабінету платника»:</w:t>
      </w:r>
    </w:p>
    <w:p w:rsidR="00B650B5" w:rsidRPr="00200494" w:rsidRDefault="00B650B5" w:rsidP="00B650B5">
      <w:pPr>
        <w:pStyle w:val="a7"/>
        <w:shd w:val="clear" w:color="auto" w:fill="FBFBFB"/>
        <w:spacing w:before="0" w:beforeAutospacing="0" w:after="0" w:afterAutospacing="0"/>
        <w:jc w:val="center"/>
        <w:rPr>
          <w:color w:val="000000"/>
          <w:sz w:val="28"/>
          <w:szCs w:val="28"/>
          <w:bdr w:val="none" w:sz="0" w:space="0" w:color="auto" w:frame="1"/>
          <w:lang w:val="ru-RU"/>
        </w:rPr>
      </w:pPr>
      <w:r w:rsidRPr="00200494">
        <w:rPr>
          <w:color w:val="000000"/>
          <w:sz w:val="28"/>
          <w:szCs w:val="28"/>
          <w:bdr w:val="none" w:sz="0" w:space="0" w:color="auto" w:frame="1"/>
        </w:rPr>
        <w:t xml:space="preserve">контакт-центр за телефоном 0-800-501-007 (напрям «0») </w:t>
      </w:r>
    </w:p>
    <w:p w:rsidR="00B650B5" w:rsidRPr="00200494" w:rsidRDefault="00B650B5" w:rsidP="00B650B5">
      <w:pPr>
        <w:pStyle w:val="a7"/>
        <w:shd w:val="clear" w:color="auto" w:fill="FBFBFB"/>
        <w:spacing w:before="0" w:beforeAutospacing="0" w:after="0" w:afterAutospacing="0"/>
        <w:jc w:val="center"/>
        <w:rPr>
          <w:color w:val="000000"/>
          <w:sz w:val="28"/>
          <w:szCs w:val="28"/>
        </w:rPr>
      </w:pPr>
      <w:r w:rsidRPr="00200494">
        <w:rPr>
          <w:color w:val="000000"/>
          <w:sz w:val="28"/>
          <w:szCs w:val="28"/>
          <w:bdr w:val="none" w:sz="0" w:space="0" w:color="auto" w:frame="1"/>
        </w:rPr>
        <w:t>в робочі дні з 8-00 до 20-00</w:t>
      </w:r>
    </w:p>
    <w:p w:rsidR="00433F80" w:rsidRPr="00200494" w:rsidRDefault="00433F80">
      <w:pPr>
        <w:pStyle w:val="a3"/>
        <w:spacing w:before="48"/>
      </w:pPr>
    </w:p>
    <w:sectPr w:rsidR="00433F80" w:rsidRPr="00200494" w:rsidSect="0091216A">
      <w:pgSz w:w="11900" w:h="16820"/>
      <w:pgMar w:top="780" w:right="740" w:bottom="280" w:left="130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250F5"/>
    <w:multiLevelType w:val="hybridMultilevel"/>
    <w:tmpl w:val="716E1292"/>
    <w:lvl w:ilvl="0" w:tplc="AD32DEAE">
      <w:numFmt w:val="bullet"/>
      <w:lvlText w:val="-"/>
      <w:lvlJc w:val="left"/>
      <w:pPr>
        <w:ind w:left="1103" w:hanging="360"/>
      </w:pPr>
      <w:rPr>
        <w:rFonts w:ascii="Times New Roman" w:eastAsia="Times New Roman" w:hAnsi="Times New Roman" w:cs="Times New Roman" w:hint="default"/>
      </w:rPr>
    </w:lvl>
    <w:lvl w:ilvl="1" w:tplc="04220003" w:tentative="1">
      <w:start w:val="1"/>
      <w:numFmt w:val="bullet"/>
      <w:lvlText w:val="o"/>
      <w:lvlJc w:val="left"/>
      <w:pPr>
        <w:ind w:left="1823" w:hanging="360"/>
      </w:pPr>
      <w:rPr>
        <w:rFonts w:ascii="Courier New" w:hAnsi="Courier New" w:cs="Courier New" w:hint="default"/>
      </w:rPr>
    </w:lvl>
    <w:lvl w:ilvl="2" w:tplc="04220005" w:tentative="1">
      <w:start w:val="1"/>
      <w:numFmt w:val="bullet"/>
      <w:lvlText w:val=""/>
      <w:lvlJc w:val="left"/>
      <w:pPr>
        <w:ind w:left="2543" w:hanging="360"/>
      </w:pPr>
      <w:rPr>
        <w:rFonts w:ascii="Wingdings" w:hAnsi="Wingdings" w:hint="default"/>
      </w:rPr>
    </w:lvl>
    <w:lvl w:ilvl="3" w:tplc="04220001" w:tentative="1">
      <w:start w:val="1"/>
      <w:numFmt w:val="bullet"/>
      <w:lvlText w:val=""/>
      <w:lvlJc w:val="left"/>
      <w:pPr>
        <w:ind w:left="3263" w:hanging="360"/>
      </w:pPr>
      <w:rPr>
        <w:rFonts w:ascii="Symbol" w:hAnsi="Symbol" w:hint="default"/>
      </w:rPr>
    </w:lvl>
    <w:lvl w:ilvl="4" w:tplc="04220003" w:tentative="1">
      <w:start w:val="1"/>
      <w:numFmt w:val="bullet"/>
      <w:lvlText w:val="o"/>
      <w:lvlJc w:val="left"/>
      <w:pPr>
        <w:ind w:left="3983" w:hanging="360"/>
      </w:pPr>
      <w:rPr>
        <w:rFonts w:ascii="Courier New" w:hAnsi="Courier New" w:cs="Courier New" w:hint="default"/>
      </w:rPr>
    </w:lvl>
    <w:lvl w:ilvl="5" w:tplc="04220005" w:tentative="1">
      <w:start w:val="1"/>
      <w:numFmt w:val="bullet"/>
      <w:lvlText w:val=""/>
      <w:lvlJc w:val="left"/>
      <w:pPr>
        <w:ind w:left="4703" w:hanging="360"/>
      </w:pPr>
      <w:rPr>
        <w:rFonts w:ascii="Wingdings" w:hAnsi="Wingdings" w:hint="default"/>
      </w:rPr>
    </w:lvl>
    <w:lvl w:ilvl="6" w:tplc="04220001" w:tentative="1">
      <w:start w:val="1"/>
      <w:numFmt w:val="bullet"/>
      <w:lvlText w:val=""/>
      <w:lvlJc w:val="left"/>
      <w:pPr>
        <w:ind w:left="5423" w:hanging="360"/>
      </w:pPr>
      <w:rPr>
        <w:rFonts w:ascii="Symbol" w:hAnsi="Symbol" w:hint="default"/>
      </w:rPr>
    </w:lvl>
    <w:lvl w:ilvl="7" w:tplc="04220003" w:tentative="1">
      <w:start w:val="1"/>
      <w:numFmt w:val="bullet"/>
      <w:lvlText w:val="o"/>
      <w:lvlJc w:val="left"/>
      <w:pPr>
        <w:ind w:left="6143" w:hanging="360"/>
      </w:pPr>
      <w:rPr>
        <w:rFonts w:ascii="Courier New" w:hAnsi="Courier New" w:cs="Courier New" w:hint="default"/>
      </w:rPr>
    </w:lvl>
    <w:lvl w:ilvl="8" w:tplc="04220005" w:tentative="1">
      <w:start w:val="1"/>
      <w:numFmt w:val="bullet"/>
      <w:lvlText w:val=""/>
      <w:lvlJc w:val="left"/>
      <w:pPr>
        <w:ind w:left="6863" w:hanging="360"/>
      </w:pPr>
      <w:rPr>
        <w:rFonts w:ascii="Wingdings" w:hAnsi="Wingdings" w:hint="default"/>
      </w:rPr>
    </w:lvl>
  </w:abstractNum>
  <w:abstractNum w:abstractNumId="1">
    <w:nsid w:val="7A51460E"/>
    <w:multiLevelType w:val="hybridMultilevel"/>
    <w:tmpl w:val="59E05104"/>
    <w:lvl w:ilvl="0" w:tplc="890AE9DE">
      <w:numFmt w:val="bullet"/>
      <w:lvlText w:val=""/>
      <w:lvlJc w:val="left"/>
      <w:pPr>
        <w:ind w:left="117" w:hanging="347"/>
      </w:pPr>
      <w:rPr>
        <w:rFonts w:ascii="Symbol" w:eastAsia="Symbol" w:hAnsi="Symbol" w:cs="Symbol" w:hint="default"/>
        <w:w w:val="100"/>
        <w:sz w:val="28"/>
        <w:szCs w:val="28"/>
        <w:lang w:val="uk-UA" w:eastAsia="uk-UA" w:bidi="uk-UA"/>
      </w:rPr>
    </w:lvl>
    <w:lvl w:ilvl="1" w:tplc="9BEC3BEA">
      <w:numFmt w:val="bullet"/>
      <w:lvlText w:val="•"/>
      <w:lvlJc w:val="left"/>
      <w:pPr>
        <w:ind w:left="1094" w:hanging="347"/>
      </w:pPr>
      <w:rPr>
        <w:rFonts w:hint="default"/>
        <w:lang w:val="uk-UA" w:eastAsia="uk-UA" w:bidi="uk-UA"/>
      </w:rPr>
    </w:lvl>
    <w:lvl w:ilvl="2" w:tplc="D400A4DE">
      <w:numFmt w:val="bullet"/>
      <w:lvlText w:val="•"/>
      <w:lvlJc w:val="left"/>
      <w:pPr>
        <w:ind w:left="2068" w:hanging="347"/>
      </w:pPr>
      <w:rPr>
        <w:rFonts w:hint="default"/>
        <w:lang w:val="uk-UA" w:eastAsia="uk-UA" w:bidi="uk-UA"/>
      </w:rPr>
    </w:lvl>
    <w:lvl w:ilvl="3" w:tplc="7C4CDB24">
      <w:numFmt w:val="bullet"/>
      <w:lvlText w:val="•"/>
      <w:lvlJc w:val="left"/>
      <w:pPr>
        <w:ind w:left="3042" w:hanging="347"/>
      </w:pPr>
      <w:rPr>
        <w:rFonts w:hint="default"/>
        <w:lang w:val="uk-UA" w:eastAsia="uk-UA" w:bidi="uk-UA"/>
      </w:rPr>
    </w:lvl>
    <w:lvl w:ilvl="4" w:tplc="80D4E144">
      <w:numFmt w:val="bullet"/>
      <w:lvlText w:val="•"/>
      <w:lvlJc w:val="left"/>
      <w:pPr>
        <w:ind w:left="4016" w:hanging="347"/>
      </w:pPr>
      <w:rPr>
        <w:rFonts w:hint="default"/>
        <w:lang w:val="uk-UA" w:eastAsia="uk-UA" w:bidi="uk-UA"/>
      </w:rPr>
    </w:lvl>
    <w:lvl w:ilvl="5" w:tplc="A45E2014">
      <w:numFmt w:val="bullet"/>
      <w:lvlText w:val="•"/>
      <w:lvlJc w:val="left"/>
      <w:pPr>
        <w:ind w:left="4990" w:hanging="347"/>
      </w:pPr>
      <w:rPr>
        <w:rFonts w:hint="default"/>
        <w:lang w:val="uk-UA" w:eastAsia="uk-UA" w:bidi="uk-UA"/>
      </w:rPr>
    </w:lvl>
    <w:lvl w:ilvl="6" w:tplc="EE305DDC">
      <w:numFmt w:val="bullet"/>
      <w:lvlText w:val="•"/>
      <w:lvlJc w:val="left"/>
      <w:pPr>
        <w:ind w:left="5964" w:hanging="347"/>
      </w:pPr>
      <w:rPr>
        <w:rFonts w:hint="default"/>
        <w:lang w:val="uk-UA" w:eastAsia="uk-UA" w:bidi="uk-UA"/>
      </w:rPr>
    </w:lvl>
    <w:lvl w:ilvl="7" w:tplc="395006C4">
      <w:numFmt w:val="bullet"/>
      <w:lvlText w:val="•"/>
      <w:lvlJc w:val="left"/>
      <w:pPr>
        <w:ind w:left="6938" w:hanging="347"/>
      </w:pPr>
      <w:rPr>
        <w:rFonts w:hint="default"/>
        <w:lang w:val="uk-UA" w:eastAsia="uk-UA" w:bidi="uk-UA"/>
      </w:rPr>
    </w:lvl>
    <w:lvl w:ilvl="8" w:tplc="CB4A858A">
      <w:numFmt w:val="bullet"/>
      <w:lvlText w:val="•"/>
      <w:lvlJc w:val="left"/>
      <w:pPr>
        <w:ind w:left="7912" w:hanging="347"/>
      </w:pPr>
      <w:rPr>
        <w:rFonts w:hint="default"/>
        <w:lang w:val="uk-UA" w:eastAsia="uk-UA" w:bidi="uk-U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91216A"/>
    <w:rsid w:val="0003334E"/>
    <w:rsid w:val="0004575B"/>
    <w:rsid w:val="000C03E0"/>
    <w:rsid w:val="00110664"/>
    <w:rsid w:val="00136516"/>
    <w:rsid w:val="00141E18"/>
    <w:rsid w:val="00187924"/>
    <w:rsid w:val="001A2D15"/>
    <w:rsid w:val="001A4537"/>
    <w:rsid w:val="001C4578"/>
    <w:rsid w:val="001D2640"/>
    <w:rsid w:val="00200494"/>
    <w:rsid w:val="00220563"/>
    <w:rsid w:val="00272FAC"/>
    <w:rsid w:val="00284070"/>
    <w:rsid w:val="00295127"/>
    <w:rsid w:val="002A46DE"/>
    <w:rsid w:val="002F6810"/>
    <w:rsid w:val="00337081"/>
    <w:rsid w:val="0037032C"/>
    <w:rsid w:val="003913DB"/>
    <w:rsid w:val="00433F80"/>
    <w:rsid w:val="004C7211"/>
    <w:rsid w:val="004E5F38"/>
    <w:rsid w:val="005363D9"/>
    <w:rsid w:val="005E40A2"/>
    <w:rsid w:val="005F0ABC"/>
    <w:rsid w:val="005F5528"/>
    <w:rsid w:val="005F6FFE"/>
    <w:rsid w:val="006315D3"/>
    <w:rsid w:val="00641366"/>
    <w:rsid w:val="00666111"/>
    <w:rsid w:val="0066657D"/>
    <w:rsid w:val="00667789"/>
    <w:rsid w:val="00684B65"/>
    <w:rsid w:val="0068770D"/>
    <w:rsid w:val="006D5E84"/>
    <w:rsid w:val="006F4F6B"/>
    <w:rsid w:val="006F6297"/>
    <w:rsid w:val="0072020E"/>
    <w:rsid w:val="007338BF"/>
    <w:rsid w:val="00742D93"/>
    <w:rsid w:val="00767FE5"/>
    <w:rsid w:val="00783EAD"/>
    <w:rsid w:val="007A7585"/>
    <w:rsid w:val="007F3329"/>
    <w:rsid w:val="008134FB"/>
    <w:rsid w:val="0082445C"/>
    <w:rsid w:val="00827179"/>
    <w:rsid w:val="008D1794"/>
    <w:rsid w:val="009003BE"/>
    <w:rsid w:val="0091216A"/>
    <w:rsid w:val="00916F24"/>
    <w:rsid w:val="00983D69"/>
    <w:rsid w:val="009B3787"/>
    <w:rsid w:val="009C125E"/>
    <w:rsid w:val="00A0568A"/>
    <w:rsid w:val="00A24A61"/>
    <w:rsid w:val="00A42A87"/>
    <w:rsid w:val="00A46AE3"/>
    <w:rsid w:val="00A90DAC"/>
    <w:rsid w:val="00AA1B24"/>
    <w:rsid w:val="00AA68BF"/>
    <w:rsid w:val="00AC556E"/>
    <w:rsid w:val="00AE5270"/>
    <w:rsid w:val="00B32A36"/>
    <w:rsid w:val="00B372E0"/>
    <w:rsid w:val="00B650B5"/>
    <w:rsid w:val="00B73EAD"/>
    <w:rsid w:val="00B77845"/>
    <w:rsid w:val="00B87CD7"/>
    <w:rsid w:val="00B961EB"/>
    <w:rsid w:val="00BA1B25"/>
    <w:rsid w:val="00BF59E1"/>
    <w:rsid w:val="00C5651D"/>
    <w:rsid w:val="00C5798E"/>
    <w:rsid w:val="00C7693C"/>
    <w:rsid w:val="00CC56DD"/>
    <w:rsid w:val="00CD7C12"/>
    <w:rsid w:val="00CE79C5"/>
    <w:rsid w:val="00CF5353"/>
    <w:rsid w:val="00D17A95"/>
    <w:rsid w:val="00D26915"/>
    <w:rsid w:val="00D30DE6"/>
    <w:rsid w:val="00DC57C3"/>
    <w:rsid w:val="00DD19D3"/>
    <w:rsid w:val="00DE2B46"/>
    <w:rsid w:val="00DE5622"/>
    <w:rsid w:val="00DF64E8"/>
    <w:rsid w:val="00E146BC"/>
    <w:rsid w:val="00E45522"/>
    <w:rsid w:val="00E46BDD"/>
    <w:rsid w:val="00E62572"/>
    <w:rsid w:val="00EA271E"/>
    <w:rsid w:val="00EA70D2"/>
    <w:rsid w:val="00EC055C"/>
    <w:rsid w:val="00EE53C3"/>
    <w:rsid w:val="00F21A5A"/>
    <w:rsid w:val="00F47B5C"/>
    <w:rsid w:val="00FA60C8"/>
    <w:rsid w:val="00FB45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216A"/>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216A"/>
    <w:tblPr>
      <w:tblInd w:w="0" w:type="dxa"/>
      <w:tblCellMar>
        <w:top w:w="0" w:type="dxa"/>
        <w:left w:w="0" w:type="dxa"/>
        <w:bottom w:w="0" w:type="dxa"/>
        <w:right w:w="0" w:type="dxa"/>
      </w:tblCellMar>
    </w:tblPr>
  </w:style>
  <w:style w:type="paragraph" w:styleId="a3">
    <w:name w:val="Body Text"/>
    <w:basedOn w:val="a"/>
    <w:uiPriority w:val="1"/>
    <w:qFormat/>
    <w:rsid w:val="0091216A"/>
    <w:pPr>
      <w:ind w:left="116"/>
      <w:jc w:val="both"/>
    </w:pPr>
    <w:rPr>
      <w:sz w:val="28"/>
      <w:szCs w:val="28"/>
    </w:rPr>
  </w:style>
  <w:style w:type="paragraph" w:customStyle="1" w:styleId="Heading1">
    <w:name w:val="Heading 1"/>
    <w:basedOn w:val="a"/>
    <w:uiPriority w:val="1"/>
    <w:qFormat/>
    <w:rsid w:val="0091216A"/>
    <w:pPr>
      <w:ind w:left="684"/>
      <w:outlineLvl w:val="1"/>
    </w:pPr>
    <w:rPr>
      <w:b/>
      <w:bCs/>
      <w:sz w:val="28"/>
      <w:szCs w:val="28"/>
    </w:rPr>
  </w:style>
  <w:style w:type="paragraph" w:styleId="a4">
    <w:name w:val="List Paragraph"/>
    <w:basedOn w:val="a"/>
    <w:uiPriority w:val="1"/>
    <w:qFormat/>
    <w:rsid w:val="0091216A"/>
    <w:pPr>
      <w:ind w:left="116" w:right="103" w:firstLine="1069"/>
      <w:jc w:val="both"/>
    </w:pPr>
  </w:style>
  <w:style w:type="paragraph" w:customStyle="1" w:styleId="TableParagraph">
    <w:name w:val="Table Paragraph"/>
    <w:basedOn w:val="a"/>
    <w:uiPriority w:val="1"/>
    <w:qFormat/>
    <w:rsid w:val="0091216A"/>
  </w:style>
  <w:style w:type="paragraph" w:styleId="a5">
    <w:name w:val="Balloon Text"/>
    <w:basedOn w:val="a"/>
    <w:link w:val="a6"/>
    <w:uiPriority w:val="99"/>
    <w:semiHidden/>
    <w:unhideWhenUsed/>
    <w:rsid w:val="00C5651D"/>
    <w:rPr>
      <w:rFonts w:ascii="Tahoma" w:hAnsi="Tahoma" w:cs="Tahoma"/>
      <w:sz w:val="16"/>
      <w:szCs w:val="16"/>
    </w:rPr>
  </w:style>
  <w:style w:type="character" w:customStyle="1" w:styleId="a6">
    <w:name w:val="Текст у виносці Знак"/>
    <w:basedOn w:val="a0"/>
    <w:link w:val="a5"/>
    <w:uiPriority w:val="99"/>
    <w:semiHidden/>
    <w:rsid w:val="00C5651D"/>
    <w:rPr>
      <w:rFonts w:ascii="Tahoma" w:eastAsia="Times New Roman" w:hAnsi="Tahoma" w:cs="Tahoma"/>
      <w:sz w:val="16"/>
      <w:szCs w:val="16"/>
      <w:lang w:val="uk-UA" w:eastAsia="uk-UA" w:bidi="uk-UA"/>
    </w:rPr>
  </w:style>
  <w:style w:type="paragraph" w:customStyle="1" w:styleId="normal">
    <w:name w:val="normal"/>
    <w:basedOn w:val="a"/>
    <w:rsid w:val="00DC57C3"/>
    <w:pPr>
      <w:widowControl/>
      <w:autoSpaceDE/>
      <w:autoSpaceDN/>
      <w:spacing w:before="100" w:beforeAutospacing="1" w:after="100" w:afterAutospacing="1"/>
    </w:pPr>
    <w:rPr>
      <w:sz w:val="24"/>
      <w:szCs w:val="24"/>
      <w:lang w:bidi="ar-SA"/>
    </w:rPr>
  </w:style>
  <w:style w:type="paragraph" w:styleId="a7">
    <w:name w:val="Normal (Web)"/>
    <w:basedOn w:val="a"/>
    <w:uiPriority w:val="99"/>
    <w:unhideWhenUsed/>
    <w:rsid w:val="00B650B5"/>
    <w:pPr>
      <w:widowControl/>
      <w:autoSpaceDE/>
      <w:autoSpaceDN/>
      <w:spacing w:before="100" w:beforeAutospacing="1" w:after="100" w:afterAutospacing="1"/>
    </w:pPr>
    <w:rPr>
      <w:sz w:val="24"/>
      <w:szCs w:val="24"/>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8161</Words>
  <Characters>4653</Characters>
  <Application>Microsoft Office Word</Application>
  <DocSecurity>4</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ГУ ДФС у Миколаївській області</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Zadorozhna</dc:creator>
  <cp:lastModifiedBy>Zadorozhna</cp:lastModifiedBy>
  <cp:revision>2</cp:revision>
  <cp:lastPrinted>2021-12-02T12:19:00Z</cp:lastPrinted>
  <dcterms:created xsi:type="dcterms:W3CDTF">2021-12-02T12:21:00Z</dcterms:created>
  <dcterms:modified xsi:type="dcterms:W3CDTF">2021-12-02T12:21:00Z</dcterms:modified>
</cp:coreProperties>
</file>