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DF2B" w14:textId="662AAF39" w:rsidR="00C52421" w:rsidRPr="00C52421" w:rsidRDefault="00C52421" w:rsidP="00C52421">
      <w:pPr>
        <w:shd w:val="clear" w:color="auto" w:fill="FFFFFF"/>
        <w:spacing w:after="0" w:line="240" w:lineRule="auto"/>
        <w:ind w:left="5670"/>
        <w:textAlignment w:val="baseline"/>
        <w:rPr>
          <w:rFonts w:ascii="Times New Roman" w:eastAsia="Times New Roman" w:hAnsi="Times New Roman" w:cs="Times New Roman"/>
          <w:color w:val="1D1D1B"/>
          <w:kern w:val="0"/>
          <w:sz w:val="24"/>
          <w:szCs w:val="24"/>
          <w:lang w:eastAsia="uk-UA"/>
          <w14:ligatures w14:val="none"/>
        </w:rPr>
      </w:pPr>
      <w:r w:rsidRPr="00C52421">
        <w:rPr>
          <w:rFonts w:ascii="Times New Roman" w:eastAsia="Times New Roman" w:hAnsi="Times New Roman" w:cs="Times New Roman"/>
          <w:color w:val="1D1D1B"/>
          <w:kern w:val="0"/>
          <w:sz w:val="24"/>
          <w:szCs w:val="24"/>
          <w:lang w:eastAsia="uk-UA"/>
          <w14:ligatures w14:val="none"/>
        </w:rPr>
        <w:t>Додаток</w:t>
      </w:r>
    </w:p>
    <w:p w14:paraId="7D0A8DCE" w14:textId="6F0502A9" w:rsidR="00C52421" w:rsidRPr="00C52421" w:rsidRDefault="00C52421" w:rsidP="00C52421">
      <w:pPr>
        <w:shd w:val="clear" w:color="auto" w:fill="FFFFFF"/>
        <w:spacing w:after="0" w:line="240" w:lineRule="auto"/>
        <w:ind w:left="5670"/>
        <w:textAlignment w:val="baseline"/>
        <w:rPr>
          <w:rFonts w:ascii="Times New Roman" w:eastAsia="Times New Roman" w:hAnsi="Times New Roman" w:cs="Times New Roman"/>
          <w:color w:val="1D1D1B"/>
          <w:kern w:val="0"/>
          <w:sz w:val="24"/>
          <w:szCs w:val="24"/>
          <w:lang w:eastAsia="uk-UA"/>
          <w14:ligatures w14:val="none"/>
        </w:rPr>
      </w:pPr>
      <w:r w:rsidRPr="00C52421">
        <w:rPr>
          <w:rFonts w:ascii="Times New Roman" w:eastAsia="Times New Roman" w:hAnsi="Times New Roman" w:cs="Times New Roman"/>
          <w:color w:val="1D1D1B"/>
          <w:kern w:val="0"/>
          <w:sz w:val="24"/>
          <w:szCs w:val="24"/>
          <w:lang w:eastAsia="uk-UA"/>
          <w14:ligatures w14:val="none"/>
        </w:rPr>
        <w:t xml:space="preserve">до листа від </w:t>
      </w:r>
      <w:r w:rsidR="008525BC">
        <w:rPr>
          <w:rFonts w:ascii="Times New Roman" w:eastAsia="Times New Roman" w:hAnsi="Times New Roman" w:cs="Times New Roman"/>
          <w:color w:val="1D1D1B"/>
          <w:kern w:val="0"/>
          <w:sz w:val="24"/>
          <w:szCs w:val="24"/>
          <w:lang w:eastAsia="uk-UA"/>
          <w14:ligatures w14:val="none"/>
        </w:rPr>
        <w:t>01.12</w:t>
      </w:r>
      <w:r>
        <w:rPr>
          <w:rFonts w:ascii="Times New Roman" w:eastAsia="Times New Roman" w:hAnsi="Times New Roman" w:cs="Times New Roman"/>
          <w:color w:val="1D1D1B"/>
          <w:kern w:val="0"/>
          <w:sz w:val="24"/>
          <w:szCs w:val="24"/>
          <w:lang w:eastAsia="uk-UA"/>
          <w14:ligatures w14:val="none"/>
        </w:rPr>
        <w:t>.</w:t>
      </w:r>
      <w:r w:rsidRPr="00C52421">
        <w:rPr>
          <w:rFonts w:ascii="Times New Roman" w:eastAsia="Times New Roman" w:hAnsi="Times New Roman" w:cs="Times New Roman"/>
          <w:color w:val="1D1D1B"/>
          <w:kern w:val="0"/>
          <w:sz w:val="24"/>
          <w:szCs w:val="24"/>
          <w:lang w:eastAsia="uk-UA"/>
          <w14:ligatures w14:val="none"/>
        </w:rPr>
        <w:t>2023 №02.1-36/16</w:t>
      </w:r>
      <w:r w:rsidR="008525BC">
        <w:rPr>
          <w:rFonts w:ascii="Times New Roman" w:eastAsia="Times New Roman" w:hAnsi="Times New Roman" w:cs="Times New Roman"/>
          <w:color w:val="1D1D1B"/>
          <w:kern w:val="0"/>
          <w:sz w:val="24"/>
          <w:szCs w:val="24"/>
          <w:lang w:eastAsia="uk-UA"/>
          <w14:ligatures w14:val="none"/>
        </w:rPr>
        <w:t>46</w:t>
      </w:r>
      <w:r w:rsidRPr="00C52421">
        <w:rPr>
          <w:rFonts w:ascii="Times New Roman" w:eastAsia="Times New Roman" w:hAnsi="Times New Roman" w:cs="Times New Roman"/>
          <w:color w:val="1D1D1B"/>
          <w:kern w:val="0"/>
          <w:sz w:val="24"/>
          <w:szCs w:val="24"/>
          <w:lang w:eastAsia="uk-UA"/>
          <w14:ligatures w14:val="none"/>
        </w:rPr>
        <w:t xml:space="preserve"> </w:t>
      </w:r>
    </w:p>
    <w:p w14:paraId="7882730B" w14:textId="77777777" w:rsidR="00C52421" w:rsidRPr="00C52421" w:rsidRDefault="00C52421" w:rsidP="00C52421">
      <w:pPr>
        <w:shd w:val="clear" w:color="auto" w:fill="FFFFFF"/>
        <w:spacing w:after="0" w:line="240" w:lineRule="auto"/>
        <w:textAlignment w:val="baseline"/>
        <w:rPr>
          <w:rFonts w:ascii="Times New Roman" w:eastAsia="Times New Roman" w:hAnsi="Times New Roman" w:cs="Times New Roman"/>
          <w:color w:val="1D1D1B"/>
          <w:kern w:val="0"/>
          <w:sz w:val="27"/>
          <w:szCs w:val="27"/>
          <w:lang w:eastAsia="uk-UA"/>
          <w14:ligatures w14:val="none"/>
        </w:rPr>
      </w:pPr>
    </w:p>
    <w:p w14:paraId="56E24953" w14:textId="77777777" w:rsidR="00C52421" w:rsidRPr="00C52421" w:rsidRDefault="00C52421" w:rsidP="00C52421">
      <w:pPr>
        <w:shd w:val="clear" w:color="auto" w:fill="FFFFFF"/>
        <w:spacing w:after="0" w:line="240" w:lineRule="auto"/>
        <w:textAlignment w:val="baseline"/>
        <w:rPr>
          <w:rFonts w:ascii="Times New Roman" w:eastAsia="Times New Roman" w:hAnsi="Times New Roman" w:cs="Times New Roman"/>
          <w:color w:val="1D1D1B"/>
          <w:kern w:val="0"/>
          <w:sz w:val="27"/>
          <w:szCs w:val="27"/>
          <w:lang w:eastAsia="uk-UA"/>
          <w14:ligatures w14:val="none"/>
        </w:rPr>
      </w:pPr>
    </w:p>
    <w:p w14:paraId="19F59AA0" w14:textId="3F8470A5" w:rsidR="00FD2215" w:rsidRPr="003A09A7" w:rsidRDefault="00FD2215" w:rsidP="00C52421">
      <w:pPr>
        <w:shd w:val="clear" w:color="auto" w:fill="FFFFFF"/>
        <w:spacing w:after="0" w:line="240" w:lineRule="auto"/>
        <w:ind w:firstLine="567"/>
        <w:jc w:val="both"/>
        <w:textAlignment w:val="baseline"/>
        <w:rPr>
          <w:rFonts w:ascii="Times New Roman" w:eastAsia="Times New Roman" w:hAnsi="Times New Roman" w:cs="Times New Roman"/>
          <w:kern w:val="0"/>
          <w:sz w:val="27"/>
          <w:szCs w:val="27"/>
          <w:lang w:eastAsia="uk-UA"/>
          <w14:ligatures w14:val="none"/>
        </w:rPr>
      </w:pPr>
      <w:r w:rsidRPr="003A09A7">
        <w:rPr>
          <w:rFonts w:ascii="Times New Roman" w:eastAsia="Times New Roman" w:hAnsi="Times New Roman" w:cs="Times New Roman"/>
          <w:kern w:val="0"/>
          <w:sz w:val="27"/>
          <w:szCs w:val="27"/>
          <w:lang w:eastAsia="uk-UA"/>
          <w14:ligatures w14:val="none"/>
        </w:rPr>
        <w:t>Законом України </w:t>
      </w:r>
      <w:hyperlink r:id="rId4" w:history="1">
        <w:r w:rsidRPr="003A09A7">
          <w:rPr>
            <w:rFonts w:ascii="Times New Roman" w:eastAsia="Times New Roman" w:hAnsi="Times New Roman" w:cs="Times New Roman"/>
            <w:kern w:val="0"/>
            <w:sz w:val="27"/>
            <w:szCs w:val="27"/>
            <w:bdr w:val="none" w:sz="0" w:space="0" w:color="auto" w:frame="1"/>
            <w:lang w:eastAsia="uk-UA"/>
            <w14:ligatures w14:val="none"/>
          </w:rPr>
          <w:t>«Про очищення влади»</w:t>
        </w:r>
      </w:hyperlink>
      <w:r w:rsidRPr="003A09A7">
        <w:rPr>
          <w:rFonts w:ascii="Times New Roman" w:eastAsia="Times New Roman" w:hAnsi="Times New Roman" w:cs="Times New Roman"/>
          <w:kern w:val="0"/>
          <w:sz w:val="27"/>
          <w:szCs w:val="27"/>
          <w:lang w:eastAsia="uk-UA"/>
          <w14:ligatures w14:val="none"/>
        </w:rPr>
        <w:t> передбачено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поданих особами, які обіймають відповідні посади чи претендують на зайняття таких посад. Порядок проведення такої перевірки та перелік органів, що її проводять, затверджено постановою Кабінету Міністрів України від 16 жовтня № 563 </w:t>
      </w:r>
      <w:hyperlink r:id="rId5" w:history="1">
        <w:r w:rsidRPr="003A09A7">
          <w:rPr>
            <w:rFonts w:ascii="Times New Roman" w:eastAsia="Times New Roman" w:hAnsi="Times New Roman" w:cs="Times New Roman"/>
            <w:kern w:val="0"/>
            <w:sz w:val="27"/>
            <w:szCs w:val="27"/>
            <w:bdr w:val="none" w:sz="0" w:space="0" w:color="auto" w:frame="1"/>
            <w:lang w:eastAsia="uk-UA"/>
            <w14:ligatures w14:val="none"/>
          </w:rPr>
          <w:t>«Деякі питання реалізації Закону України «Про очищення влади».</w:t>
        </w:r>
      </w:hyperlink>
    </w:p>
    <w:p w14:paraId="7E39B2B4" w14:textId="3FA7F24B" w:rsidR="00FD2215" w:rsidRPr="003A09A7" w:rsidRDefault="00FD2215" w:rsidP="00075719">
      <w:pPr>
        <w:shd w:val="clear" w:color="auto" w:fill="FFFFFF"/>
        <w:spacing w:after="0" w:line="240" w:lineRule="auto"/>
        <w:ind w:firstLine="567"/>
        <w:jc w:val="both"/>
        <w:textAlignment w:val="baseline"/>
        <w:rPr>
          <w:rFonts w:ascii="ProbaPro" w:eastAsia="Times New Roman" w:hAnsi="ProbaPro" w:cs="Times New Roman"/>
          <w:kern w:val="0"/>
          <w:sz w:val="27"/>
          <w:szCs w:val="27"/>
          <w:lang w:eastAsia="uk-UA"/>
          <w14:ligatures w14:val="none"/>
        </w:rPr>
      </w:pPr>
      <w:r w:rsidRPr="003A09A7">
        <w:rPr>
          <w:rFonts w:ascii="Times New Roman" w:eastAsia="Times New Roman" w:hAnsi="Times New Roman" w:cs="Times New Roman"/>
          <w:kern w:val="0"/>
          <w:sz w:val="27"/>
          <w:szCs w:val="27"/>
          <w:lang w:eastAsia="uk-UA"/>
          <w14:ligatures w14:val="none"/>
        </w:rPr>
        <w:t xml:space="preserve">На виконання вимог Закону України «Про очищення влади» </w:t>
      </w:r>
      <w:r w:rsidR="003A09A7">
        <w:rPr>
          <w:rFonts w:ascii="Times New Roman" w:eastAsia="Times New Roman" w:hAnsi="Times New Roman" w:cs="Times New Roman"/>
          <w:kern w:val="0"/>
          <w:sz w:val="27"/>
          <w:szCs w:val="27"/>
          <w:lang w:eastAsia="uk-UA"/>
          <w14:ligatures w14:val="none"/>
        </w:rPr>
        <w:t>управління соціального захисту населення Первомайської районної військової адміністрації</w:t>
      </w:r>
      <w:r w:rsidRPr="003A09A7">
        <w:rPr>
          <w:rFonts w:ascii="Times New Roman" w:eastAsia="Times New Roman" w:hAnsi="Times New Roman" w:cs="Times New Roman"/>
          <w:kern w:val="0"/>
          <w:sz w:val="27"/>
          <w:szCs w:val="27"/>
          <w:lang w:eastAsia="uk-UA"/>
          <w14:ligatures w14:val="none"/>
        </w:rPr>
        <w:t xml:space="preserve"> інформує про те, що розпочато перевірку</w:t>
      </w:r>
      <w:r w:rsidRPr="003A09A7">
        <w:rPr>
          <w:rFonts w:ascii="ProbaPro" w:eastAsia="Times New Roman" w:hAnsi="ProbaPro" w:cs="Times New Roman"/>
          <w:kern w:val="0"/>
          <w:sz w:val="27"/>
          <w:szCs w:val="27"/>
          <w:lang w:eastAsia="uk-UA"/>
          <w14:ligatures w14:val="none"/>
        </w:rPr>
        <w:t xml:space="preserve"> стосовно:</w:t>
      </w:r>
    </w:p>
    <w:p w14:paraId="0689A7A5" w14:textId="77777777" w:rsidR="00FD2215" w:rsidRPr="00FD2215" w:rsidRDefault="00FD2215" w:rsidP="00075719">
      <w:pPr>
        <w:shd w:val="clear" w:color="auto" w:fill="FFFFFF"/>
        <w:spacing w:after="0" w:line="240" w:lineRule="auto"/>
        <w:textAlignment w:val="baseline"/>
        <w:rPr>
          <w:rFonts w:ascii="ProbaPro" w:eastAsia="Times New Roman" w:hAnsi="ProbaPro" w:cs="Times New Roman"/>
          <w:color w:val="1D1D1B"/>
          <w:kern w:val="0"/>
          <w:sz w:val="27"/>
          <w:szCs w:val="27"/>
          <w:lang w:eastAsia="uk-UA"/>
          <w14:ligatures w14:val="none"/>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2379"/>
        <w:gridCol w:w="4846"/>
        <w:gridCol w:w="1860"/>
      </w:tblGrid>
      <w:tr w:rsidR="00075719" w:rsidRPr="003A09A7" w14:paraId="146EFD0B" w14:textId="77777777" w:rsidTr="00075719">
        <w:tc>
          <w:tcPr>
            <w:tcW w:w="2379" w:type="dxa"/>
            <w:shd w:val="clear" w:color="auto" w:fill="FFFFFF" w:themeFill="background1"/>
            <w:tcMar>
              <w:top w:w="150" w:type="dxa"/>
              <w:left w:w="300" w:type="dxa"/>
              <w:bottom w:w="150" w:type="dxa"/>
              <w:right w:w="300" w:type="dxa"/>
            </w:tcMar>
            <w:hideMark/>
          </w:tcPr>
          <w:p w14:paraId="5EF26D2F" w14:textId="77777777" w:rsidR="00075719" w:rsidRPr="003A09A7" w:rsidRDefault="00075719" w:rsidP="00075719">
            <w:pPr>
              <w:spacing w:after="0" w:line="240" w:lineRule="auto"/>
              <w:textAlignment w:val="baseline"/>
              <w:rPr>
                <w:rFonts w:ascii="Times New Roman" w:eastAsia="Times New Roman" w:hAnsi="Times New Roman" w:cs="Times New Roman"/>
                <w:color w:val="1D1D1B"/>
                <w:kern w:val="0"/>
                <w:sz w:val="28"/>
                <w:szCs w:val="28"/>
                <w:lang w:eastAsia="uk-UA"/>
                <w14:ligatures w14:val="none"/>
              </w:rPr>
            </w:pPr>
            <w:r w:rsidRPr="003A09A7">
              <w:rPr>
                <w:rFonts w:ascii="Times New Roman" w:eastAsia="Times New Roman" w:hAnsi="Times New Roman" w:cs="Times New Roman"/>
                <w:color w:val="1D1D1B"/>
                <w:kern w:val="0"/>
                <w:sz w:val="28"/>
                <w:szCs w:val="28"/>
                <w:lang w:eastAsia="uk-UA"/>
                <w14:ligatures w14:val="none"/>
              </w:rPr>
              <w:t>П.І.Б.</w:t>
            </w:r>
          </w:p>
        </w:tc>
        <w:tc>
          <w:tcPr>
            <w:tcW w:w="4846" w:type="dxa"/>
            <w:shd w:val="clear" w:color="auto" w:fill="FFFFFF" w:themeFill="background1"/>
            <w:tcMar>
              <w:top w:w="150" w:type="dxa"/>
              <w:left w:w="300" w:type="dxa"/>
              <w:bottom w:w="150" w:type="dxa"/>
              <w:right w:w="300" w:type="dxa"/>
            </w:tcMar>
            <w:hideMark/>
          </w:tcPr>
          <w:p w14:paraId="15538269" w14:textId="77777777" w:rsidR="00075719" w:rsidRPr="003A09A7" w:rsidRDefault="00075719" w:rsidP="00075719">
            <w:pPr>
              <w:spacing w:after="0" w:line="240" w:lineRule="auto"/>
              <w:textAlignment w:val="baseline"/>
              <w:rPr>
                <w:rFonts w:ascii="Times New Roman" w:eastAsia="Times New Roman" w:hAnsi="Times New Roman" w:cs="Times New Roman"/>
                <w:color w:val="1D1D1B"/>
                <w:kern w:val="0"/>
                <w:sz w:val="28"/>
                <w:szCs w:val="28"/>
                <w:lang w:eastAsia="uk-UA"/>
                <w14:ligatures w14:val="none"/>
              </w:rPr>
            </w:pPr>
            <w:r w:rsidRPr="003A09A7">
              <w:rPr>
                <w:rFonts w:ascii="Times New Roman" w:eastAsia="Times New Roman" w:hAnsi="Times New Roman" w:cs="Times New Roman"/>
                <w:color w:val="1D1D1B"/>
                <w:kern w:val="0"/>
                <w:sz w:val="28"/>
                <w:szCs w:val="28"/>
                <w:lang w:eastAsia="uk-UA"/>
                <w14:ligatures w14:val="none"/>
              </w:rPr>
              <w:t>Посада</w:t>
            </w:r>
          </w:p>
        </w:tc>
        <w:tc>
          <w:tcPr>
            <w:tcW w:w="1860" w:type="dxa"/>
            <w:shd w:val="clear" w:color="auto" w:fill="FFFFFF" w:themeFill="background1"/>
            <w:tcMar>
              <w:top w:w="150" w:type="dxa"/>
              <w:left w:w="300" w:type="dxa"/>
              <w:bottom w:w="150" w:type="dxa"/>
              <w:right w:w="300" w:type="dxa"/>
            </w:tcMar>
            <w:hideMark/>
          </w:tcPr>
          <w:p w14:paraId="3FBEC3EC" w14:textId="77777777" w:rsidR="00075719" w:rsidRPr="003A09A7" w:rsidRDefault="00075719" w:rsidP="00075719">
            <w:pPr>
              <w:spacing w:after="0" w:line="240" w:lineRule="auto"/>
              <w:textAlignment w:val="baseline"/>
              <w:rPr>
                <w:rFonts w:ascii="Times New Roman" w:eastAsia="Times New Roman" w:hAnsi="Times New Roman" w:cs="Times New Roman"/>
                <w:color w:val="1D1D1B"/>
                <w:kern w:val="0"/>
                <w:sz w:val="28"/>
                <w:szCs w:val="28"/>
                <w:lang w:eastAsia="uk-UA"/>
                <w14:ligatures w14:val="none"/>
              </w:rPr>
            </w:pPr>
            <w:r w:rsidRPr="003A09A7">
              <w:rPr>
                <w:rFonts w:ascii="Times New Roman" w:eastAsia="Times New Roman" w:hAnsi="Times New Roman" w:cs="Times New Roman"/>
                <w:color w:val="1D1D1B"/>
                <w:kern w:val="0"/>
                <w:sz w:val="28"/>
                <w:szCs w:val="28"/>
                <w:lang w:eastAsia="uk-UA"/>
                <w14:ligatures w14:val="none"/>
              </w:rPr>
              <w:t>Дата початку</w:t>
            </w:r>
            <w:r w:rsidRPr="003A09A7">
              <w:rPr>
                <w:rFonts w:ascii="Times New Roman" w:eastAsia="Times New Roman" w:hAnsi="Times New Roman" w:cs="Times New Roman"/>
                <w:color w:val="1D1D1B"/>
                <w:kern w:val="0"/>
                <w:sz w:val="28"/>
                <w:szCs w:val="28"/>
                <w:lang w:eastAsia="uk-UA"/>
                <w14:ligatures w14:val="none"/>
              </w:rPr>
              <w:br/>
              <w:t>перевірки</w:t>
            </w:r>
          </w:p>
        </w:tc>
      </w:tr>
      <w:tr w:rsidR="00075719" w:rsidRPr="003A09A7" w14:paraId="66090B33" w14:textId="77777777" w:rsidTr="00075719">
        <w:tc>
          <w:tcPr>
            <w:tcW w:w="2379" w:type="dxa"/>
            <w:shd w:val="clear" w:color="auto" w:fill="FFFFFF" w:themeFill="background1"/>
            <w:tcMar>
              <w:top w:w="150" w:type="dxa"/>
              <w:left w:w="300" w:type="dxa"/>
              <w:bottom w:w="150" w:type="dxa"/>
              <w:right w:w="300" w:type="dxa"/>
            </w:tcMar>
            <w:hideMark/>
          </w:tcPr>
          <w:p w14:paraId="5119BAE0" w14:textId="07E041B2" w:rsidR="00075719" w:rsidRPr="003A09A7" w:rsidRDefault="008525BC" w:rsidP="003A09A7">
            <w:pPr>
              <w:spacing w:after="0" w:line="240" w:lineRule="auto"/>
              <w:textAlignment w:val="baseline"/>
              <w:rPr>
                <w:rFonts w:ascii="Times New Roman" w:eastAsia="Times New Roman" w:hAnsi="Times New Roman" w:cs="Times New Roman"/>
                <w:color w:val="1D1D1B"/>
                <w:kern w:val="0"/>
                <w:sz w:val="28"/>
                <w:szCs w:val="28"/>
                <w:lang w:eastAsia="uk-UA"/>
                <w14:ligatures w14:val="none"/>
              </w:rPr>
            </w:pPr>
            <w:r>
              <w:rPr>
                <w:rFonts w:ascii="Times New Roman" w:eastAsia="Times New Roman" w:hAnsi="Times New Roman" w:cs="Times New Roman"/>
                <w:color w:val="1D1D1B"/>
                <w:kern w:val="0"/>
                <w:sz w:val="28"/>
                <w:szCs w:val="28"/>
                <w:lang w:eastAsia="uk-UA"/>
                <w14:ligatures w14:val="none"/>
              </w:rPr>
              <w:t>БУГАЙОВ</w:t>
            </w:r>
            <w:r w:rsidR="00F71730">
              <w:rPr>
                <w:rFonts w:ascii="Times New Roman" w:eastAsia="Times New Roman" w:hAnsi="Times New Roman" w:cs="Times New Roman"/>
                <w:color w:val="1D1D1B"/>
                <w:kern w:val="0"/>
                <w:sz w:val="28"/>
                <w:szCs w:val="28"/>
                <w:lang w:eastAsia="uk-UA"/>
                <w14:ligatures w14:val="none"/>
              </w:rPr>
              <w:t>А</w:t>
            </w:r>
            <w:r>
              <w:rPr>
                <w:rFonts w:ascii="Times New Roman" w:eastAsia="Times New Roman" w:hAnsi="Times New Roman" w:cs="Times New Roman"/>
                <w:color w:val="1D1D1B"/>
                <w:kern w:val="0"/>
                <w:sz w:val="28"/>
                <w:szCs w:val="28"/>
                <w:lang w:eastAsia="uk-UA"/>
                <w14:ligatures w14:val="none"/>
              </w:rPr>
              <w:t xml:space="preserve"> Наталі</w:t>
            </w:r>
            <w:r w:rsidR="00F71730">
              <w:rPr>
                <w:rFonts w:ascii="Times New Roman" w:eastAsia="Times New Roman" w:hAnsi="Times New Roman" w:cs="Times New Roman"/>
                <w:color w:val="1D1D1B"/>
                <w:kern w:val="0"/>
                <w:sz w:val="28"/>
                <w:szCs w:val="28"/>
                <w:lang w:eastAsia="uk-UA"/>
                <w14:ligatures w14:val="none"/>
              </w:rPr>
              <w:t>я</w:t>
            </w:r>
            <w:r>
              <w:rPr>
                <w:rFonts w:ascii="Times New Roman" w:eastAsia="Times New Roman" w:hAnsi="Times New Roman" w:cs="Times New Roman"/>
                <w:color w:val="1D1D1B"/>
                <w:kern w:val="0"/>
                <w:sz w:val="28"/>
                <w:szCs w:val="28"/>
                <w:lang w:eastAsia="uk-UA"/>
                <w14:ligatures w14:val="none"/>
              </w:rPr>
              <w:t xml:space="preserve"> Петрівн</w:t>
            </w:r>
            <w:r w:rsidR="00F71730">
              <w:rPr>
                <w:rFonts w:ascii="Times New Roman" w:eastAsia="Times New Roman" w:hAnsi="Times New Roman" w:cs="Times New Roman"/>
                <w:color w:val="1D1D1B"/>
                <w:kern w:val="0"/>
                <w:sz w:val="28"/>
                <w:szCs w:val="28"/>
                <w:lang w:eastAsia="uk-UA"/>
                <w14:ligatures w14:val="none"/>
              </w:rPr>
              <w:t>а</w:t>
            </w:r>
          </w:p>
        </w:tc>
        <w:tc>
          <w:tcPr>
            <w:tcW w:w="4846" w:type="dxa"/>
            <w:shd w:val="clear" w:color="auto" w:fill="FFFFFF" w:themeFill="background1"/>
            <w:tcMar>
              <w:top w:w="150" w:type="dxa"/>
              <w:left w:w="300" w:type="dxa"/>
              <w:bottom w:w="150" w:type="dxa"/>
              <w:right w:w="300" w:type="dxa"/>
            </w:tcMar>
            <w:hideMark/>
          </w:tcPr>
          <w:p w14:paraId="63230D06" w14:textId="70BD9BCA" w:rsidR="00075719" w:rsidRPr="003A09A7" w:rsidRDefault="00075719" w:rsidP="003A09A7">
            <w:pPr>
              <w:spacing w:after="0" w:line="240" w:lineRule="auto"/>
              <w:textAlignment w:val="baseline"/>
              <w:rPr>
                <w:rFonts w:ascii="Times New Roman" w:eastAsia="Times New Roman" w:hAnsi="Times New Roman" w:cs="Times New Roman"/>
                <w:color w:val="1D1D1B"/>
                <w:kern w:val="0"/>
                <w:sz w:val="28"/>
                <w:szCs w:val="28"/>
                <w:lang w:eastAsia="uk-UA"/>
                <w14:ligatures w14:val="none"/>
              </w:rPr>
            </w:pPr>
            <w:r>
              <w:rPr>
                <w:rFonts w:ascii="Times New Roman" w:eastAsia="Times New Roman" w:hAnsi="Times New Roman" w:cs="Times New Roman"/>
                <w:color w:val="1D1D1B"/>
                <w:kern w:val="0"/>
                <w:sz w:val="28"/>
                <w:szCs w:val="28"/>
                <w:lang w:eastAsia="uk-UA"/>
                <w14:ligatures w14:val="none"/>
              </w:rPr>
              <w:t xml:space="preserve">Головний спеціаліст </w:t>
            </w:r>
            <w:r w:rsidR="008525BC">
              <w:rPr>
                <w:rFonts w:ascii="Times New Roman" w:eastAsia="Times New Roman" w:hAnsi="Times New Roman" w:cs="Times New Roman"/>
                <w:color w:val="1D1D1B"/>
                <w:kern w:val="0"/>
                <w:sz w:val="28"/>
                <w:szCs w:val="28"/>
                <w:lang w:eastAsia="uk-UA"/>
                <w14:ligatures w14:val="none"/>
              </w:rPr>
              <w:t xml:space="preserve">фінансового </w:t>
            </w:r>
            <w:r>
              <w:rPr>
                <w:rFonts w:ascii="Times New Roman" w:eastAsia="Times New Roman" w:hAnsi="Times New Roman" w:cs="Times New Roman"/>
                <w:color w:val="1D1D1B"/>
                <w:kern w:val="0"/>
                <w:sz w:val="28"/>
                <w:szCs w:val="28"/>
                <w:lang w:eastAsia="uk-UA"/>
                <w14:ligatures w14:val="none"/>
              </w:rPr>
              <w:t xml:space="preserve">відділу </w:t>
            </w:r>
            <w:r w:rsidR="008525BC">
              <w:rPr>
                <w:rFonts w:ascii="Times New Roman" w:eastAsia="Times New Roman" w:hAnsi="Times New Roman" w:cs="Times New Roman"/>
                <w:color w:val="1D1D1B"/>
                <w:kern w:val="0"/>
                <w:sz w:val="28"/>
                <w:szCs w:val="28"/>
                <w:lang w:eastAsia="uk-UA"/>
                <w14:ligatures w14:val="none"/>
              </w:rPr>
              <w:t xml:space="preserve"> </w:t>
            </w:r>
          </w:p>
        </w:tc>
        <w:tc>
          <w:tcPr>
            <w:tcW w:w="1860" w:type="dxa"/>
            <w:shd w:val="clear" w:color="auto" w:fill="FFFFFF" w:themeFill="background1"/>
            <w:tcMar>
              <w:top w:w="150" w:type="dxa"/>
              <w:left w:w="300" w:type="dxa"/>
              <w:bottom w:w="150" w:type="dxa"/>
              <w:right w:w="300" w:type="dxa"/>
            </w:tcMar>
            <w:hideMark/>
          </w:tcPr>
          <w:p w14:paraId="52B788D4" w14:textId="609DE278" w:rsidR="00075719" w:rsidRPr="003A09A7" w:rsidRDefault="008525BC" w:rsidP="003A09A7">
            <w:pPr>
              <w:spacing w:after="0" w:line="240" w:lineRule="auto"/>
              <w:jc w:val="center"/>
              <w:textAlignment w:val="baseline"/>
              <w:rPr>
                <w:rFonts w:ascii="Times New Roman" w:eastAsia="Times New Roman" w:hAnsi="Times New Roman" w:cs="Times New Roman"/>
                <w:color w:val="1D1D1B"/>
                <w:kern w:val="0"/>
                <w:sz w:val="28"/>
                <w:szCs w:val="28"/>
                <w:lang w:eastAsia="uk-UA"/>
                <w14:ligatures w14:val="none"/>
              </w:rPr>
            </w:pPr>
            <w:r>
              <w:rPr>
                <w:rFonts w:ascii="Times New Roman" w:eastAsia="Times New Roman" w:hAnsi="Times New Roman" w:cs="Times New Roman"/>
                <w:color w:val="1D1D1B"/>
                <w:kern w:val="0"/>
                <w:sz w:val="28"/>
                <w:szCs w:val="28"/>
                <w:lang w:eastAsia="uk-UA"/>
                <w14:ligatures w14:val="none"/>
              </w:rPr>
              <w:t>01.12.2023</w:t>
            </w:r>
          </w:p>
        </w:tc>
      </w:tr>
    </w:tbl>
    <w:p w14:paraId="03FF89BC" w14:textId="77777777" w:rsidR="00FD2215" w:rsidRPr="00FD2215" w:rsidRDefault="00FD2215" w:rsidP="00FD2215">
      <w:pPr>
        <w:shd w:val="clear" w:color="auto" w:fill="FFFFFF"/>
        <w:spacing w:after="225" w:line="405" w:lineRule="atLeast"/>
        <w:textAlignment w:val="baseline"/>
        <w:rPr>
          <w:rFonts w:ascii="ProbaPro" w:eastAsia="Times New Roman" w:hAnsi="ProbaPro" w:cs="Times New Roman"/>
          <w:color w:val="1D1D1B"/>
          <w:kern w:val="0"/>
          <w:sz w:val="27"/>
          <w:szCs w:val="27"/>
          <w:lang w:eastAsia="uk-UA"/>
          <w14:ligatures w14:val="none"/>
        </w:rPr>
      </w:pPr>
    </w:p>
    <w:p w14:paraId="7D539B7A" w14:textId="77777777" w:rsidR="00FD2215" w:rsidRPr="00FD2215" w:rsidRDefault="00FD2215" w:rsidP="00075719">
      <w:pPr>
        <w:shd w:val="clear" w:color="auto" w:fill="FFFFFF"/>
        <w:spacing w:after="0" w:line="240" w:lineRule="auto"/>
        <w:textAlignment w:val="baseline"/>
        <w:rPr>
          <w:rFonts w:ascii="ProbaPro" w:eastAsia="Times New Roman" w:hAnsi="ProbaPro" w:cs="Times New Roman"/>
          <w:color w:val="1D1D1B"/>
          <w:kern w:val="0"/>
          <w:sz w:val="27"/>
          <w:szCs w:val="27"/>
          <w:lang w:eastAsia="uk-UA"/>
          <w14:ligatures w14:val="none"/>
        </w:rPr>
      </w:pPr>
      <w:r w:rsidRPr="00FD2215">
        <w:rPr>
          <w:rFonts w:ascii="ProbaPro" w:eastAsia="Times New Roman" w:hAnsi="ProbaPro" w:cs="Times New Roman"/>
          <w:color w:val="1D1D1B"/>
          <w:kern w:val="0"/>
          <w:sz w:val="27"/>
          <w:szCs w:val="27"/>
          <w:lang w:eastAsia="uk-UA"/>
          <w14:ligatures w14:val="none"/>
        </w:rPr>
        <w:t>Файл що додається:</w:t>
      </w:r>
    </w:p>
    <w:p w14:paraId="0B80A1A4" w14:textId="69B410AC" w:rsidR="00FD2215" w:rsidRPr="00075719" w:rsidRDefault="00000000" w:rsidP="00075719">
      <w:pPr>
        <w:shd w:val="clear" w:color="auto" w:fill="FFFFFF"/>
        <w:spacing w:after="0" w:line="240" w:lineRule="auto"/>
        <w:textAlignment w:val="baseline"/>
        <w:rPr>
          <w:rFonts w:ascii="Times New Roman" w:eastAsia="Times New Roman" w:hAnsi="Times New Roman" w:cs="Times New Roman"/>
          <w:kern w:val="0"/>
          <w:sz w:val="28"/>
          <w:szCs w:val="28"/>
          <w:lang w:eastAsia="uk-UA"/>
          <w14:ligatures w14:val="none"/>
        </w:rPr>
      </w:pPr>
      <w:hyperlink r:id="rId6" w:history="1">
        <w:r w:rsidR="00FD2215" w:rsidRPr="00075719">
          <w:rPr>
            <w:rFonts w:ascii="Times New Roman" w:eastAsia="Times New Roman" w:hAnsi="Times New Roman" w:cs="Times New Roman"/>
            <w:kern w:val="0"/>
            <w:sz w:val="28"/>
            <w:szCs w:val="28"/>
            <w:bdr w:val="none" w:sz="0" w:space="0" w:color="auto" w:frame="1"/>
            <w:lang w:eastAsia="uk-UA"/>
            <w14:ligatures w14:val="none"/>
          </w:rPr>
          <w:t>заява</w:t>
        </w:r>
        <w:r w:rsidR="003A09A7" w:rsidRPr="00075719">
          <w:rPr>
            <w:rFonts w:ascii="Times New Roman" w:eastAsia="Times New Roman" w:hAnsi="Times New Roman" w:cs="Times New Roman"/>
            <w:kern w:val="0"/>
            <w:sz w:val="28"/>
            <w:szCs w:val="28"/>
            <w:bdr w:val="none" w:sz="0" w:space="0" w:color="auto" w:frame="1"/>
            <w:lang w:eastAsia="uk-UA"/>
            <w14:ligatures w14:val="none"/>
          </w:rPr>
          <w:t xml:space="preserve"> </w:t>
        </w:r>
        <w:r w:rsidR="008525BC">
          <w:rPr>
            <w:rFonts w:ascii="Times New Roman" w:eastAsia="Times New Roman" w:hAnsi="Times New Roman" w:cs="Times New Roman"/>
            <w:kern w:val="0"/>
            <w:sz w:val="28"/>
            <w:szCs w:val="28"/>
            <w:bdr w:val="none" w:sz="0" w:space="0" w:color="auto" w:frame="1"/>
            <w:lang w:eastAsia="uk-UA"/>
            <w14:ligatures w14:val="none"/>
          </w:rPr>
          <w:t>БУГАЙОВОЇ Н.П</w:t>
        </w:r>
        <w:r w:rsidR="00FD2215" w:rsidRPr="00075719">
          <w:rPr>
            <w:rFonts w:ascii="Times New Roman" w:eastAsia="Times New Roman" w:hAnsi="Times New Roman" w:cs="Times New Roman"/>
            <w:kern w:val="0"/>
            <w:sz w:val="28"/>
            <w:szCs w:val="28"/>
            <w:bdr w:val="none" w:sz="0" w:space="0" w:color="auto" w:frame="1"/>
            <w:lang w:eastAsia="uk-UA"/>
            <w14:ligatures w14:val="none"/>
          </w:rPr>
          <w:t>.</w:t>
        </w:r>
        <w:r w:rsidR="00075719">
          <w:rPr>
            <w:rFonts w:ascii="Times New Roman" w:eastAsia="Times New Roman" w:hAnsi="Times New Roman" w:cs="Times New Roman"/>
            <w:kern w:val="0"/>
            <w:sz w:val="28"/>
            <w:szCs w:val="28"/>
            <w:bdr w:val="none" w:sz="0" w:space="0" w:color="auto" w:frame="1"/>
            <w:lang w:eastAsia="uk-UA"/>
            <w14:ligatures w14:val="none"/>
          </w:rPr>
          <w:t xml:space="preserve"> (</w:t>
        </w:r>
        <w:r w:rsidR="008525BC">
          <w:rPr>
            <w:rFonts w:ascii="Times New Roman" w:eastAsia="Times New Roman" w:hAnsi="Times New Roman" w:cs="Times New Roman"/>
            <w:kern w:val="0"/>
            <w:sz w:val="28"/>
            <w:szCs w:val="28"/>
            <w:bdr w:val="none" w:sz="0" w:space="0" w:color="auto" w:frame="1"/>
            <w:lang w:eastAsia="uk-UA"/>
            <w14:ligatures w14:val="none"/>
          </w:rPr>
          <w:t>.</w:t>
        </w:r>
        <w:proofErr w:type="spellStart"/>
        <w:r w:rsidR="00FD2215" w:rsidRPr="00075719">
          <w:rPr>
            <w:rFonts w:ascii="Times New Roman" w:eastAsia="Times New Roman" w:hAnsi="Times New Roman" w:cs="Times New Roman"/>
            <w:kern w:val="0"/>
            <w:sz w:val="28"/>
            <w:szCs w:val="28"/>
            <w:bdr w:val="none" w:sz="0" w:space="0" w:color="auto" w:frame="1"/>
            <w:lang w:eastAsia="uk-UA"/>
            <w14:ligatures w14:val="none"/>
          </w:rPr>
          <w:t>pdf</w:t>
        </w:r>
        <w:proofErr w:type="spellEnd"/>
        <w:r w:rsidR="00075719">
          <w:rPr>
            <w:rFonts w:ascii="Times New Roman" w:eastAsia="Times New Roman" w:hAnsi="Times New Roman" w:cs="Times New Roman"/>
            <w:kern w:val="0"/>
            <w:sz w:val="28"/>
            <w:szCs w:val="28"/>
            <w:bdr w:val="none" w:sz="0" w:space="0" w:color="auto" w:frame="1"/>
            <w:lang w:eastAsia="uk-UA"/>
            <w14:ligatures w14:val="none"/>
          </w:rPr>
          <w:t>)</w:t>
        </w:r>
        <w:r w:rsidR="00FD2215" w:rsidRPr="00075719">
          <w:rPr>
            <w:rFonts w:ascii="Times New Roman" w:eastAsia="Times New Roman" w:hAnsi="Times New Roman" w:cs="Times New Roman"/>
            <w:kern w:val="0"/>
            <w:sz w:val="28"/>
            <w:szCs w:val="28"/>
            <w:bdr w:val="none" w:sz="0" w:space="0" w:color="auto" w:frame="1"/>
            <w:lang w:eastAsia="uk-UA"/>
            <w14:ligatures w14:val="none"/>
          </w:rPr>
          <w:t> </w:t>
        </w:r>
      </w:hyperlink>
    </w:p>
    <w:p w14:paraId="34DBF611" w14:textId="77777777" w:rsidR="00855062" w:rsidRDefault="00855062"/>
    <w:p w14:paraId="1B09B17C" w14:textId="77777777" w:rsidR="00075719" w:rsidRDefault="00075719"/>
    <w:p w14:paraId="0CB33921" w14:textId="77777777" w:rsidR="00075719" w:rsidRDefault="00075719"/>
    <w:p w14:paraId="60CF4D85" w14:textId="77777777" w:rsidR="00075719" w:rsidRDefault="00075719"/>
    <w:p w14:paraId="585B89C4" w14:textId="77777777" w:rsidR="00075719" w:rsidRDefault="00075719"/>
    <w:p w14:paraId="6C0F18F0" w14:textId="77777777" w:rsidR="00075719" w:rsidRDefault="00075719"/>
    <w:p w14:paraId="2224C37A" w14:textId="77777777" w:rsidR="00075719" w:rsidRDefault="00075719"/>
    <w:p w14:paraId="02C9DC83" w14:textId="77777777" w:rsidR="00075719" w:rsidRDefault="00075719"/>
    <w:p w14:paraId="1EB1F6B7" w14:textId="77777777" w:rsidR="00075719" w:rsidRDefault="00075719"/>
    <w:p w14:paraId="749447B7" w14:textId="77777777" w:rsidR="00075719" w:rsidRDefault="00075719"/>
    <w:p w14:paraId="71143925" w14:textId="77777777" w:rsidR="00075719" w:rsidRDefault="00075719"/>
    <w:p w14:paraId="6F125057" w14:textId="77777777" w:rsidR="00075719" w:rsidRDefault="00075719"/>
    <w:p w14:paraId="3B9E8990" w14:textId="77777777" w:rsidR="00075719" w:rsidRDefault="00075719"/>
    <w:p w14:paraId="26503C47" w14:textId="77777777" w:rsidR="00075719" w:rsidRDefault="00075719"/>
    <w:p w14:paraId="03FF839B" w14:textId="77777777" w:rsidR="00075719" w:rsidRDefault="00075719"/>
    <w:sectPr w:rsidR="00075719" w:rsidSect="003A09A7">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8B"/>
    <w:rsid w:val="00075719"/>
    <w:rsid w:val="003A09A7"/>
    <w:rsid w:val="007A258B"/>
    <w:rsid w:val="008525BC"/>
    <w:rsid w:val="00855062"/>
    <w:rsid w:val="00BB2C0D"/>
    <w:rsid w:val="00C52421"/>
    <w:rsid w:val="00D55937"/>
    <w:rsid w:val="00F71730"/>
    <w:rsid w:val="00FD22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54A3"/>
  <w15:chartTrackingRefBased/>
  <w15:docId w15:val="{DAB4E7F3-D7F0-4404-9137-8EB8C240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2215"/>
    <w:rPr>
      <w:color w:val="0000FF"/>
      <w:u w:val="single"/>
    </w:rPr>
  </w:style>
  <w:style w:type="paragraph" w:styleId="a4">
    <w:name w:val="Normal (Web)"/>
    <w:basedOn w:val="a"/>
    <w:uiPriority w:val="99"/>
    <w:semiHidden/>
    <w:unhideWhenUsed/>
    <w:rsid w:val="00FD221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link-addition-info">
    <w:name w:val="link-addition-info"/>
    <w:basedOn w:val="a0"/>
    <w:rsid w:val="00FD2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906006">
      <w:bodyDiv w:val="1"/>
      <w:marLeft w:val="0"/>
      <w:marRight w:val="0"/>
      <w:marTop w:val="0"/>
      <w:marBottom w:val="0"/>
      <w:divBdr>
        <w:top w:val="none" w:sz="0" w:space="0" w:color="auto"/>
        <w:left w:val="none" w:sz="0" w:space="0" w:color="auto"/>
        <w:bottom w:val="none" w:sz="0" w:space="0" w:color="auto"/>
        <w:right w:val="none" w:sz="0" w:space="0" w:color="auto"/>
      </w:divBdr>
      <w:divsChild>
        <w:div w:id="202030649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mu.gov.ua/storage/app/sites/1/uploaded-files/zayava-borovets-i-g.pdf" TargetMode="External"/><Relationship Id="rId5" Type="http://schemas.openxmlformats.org/officeDocument/2006/relationships/hyperlink" Target="http://zakon1.rada.gov.ua/laws/show/563-2014-%D0%BF" TargetMode="External"/><Relationship Id="rId4" Type="http://schemas.openxmlformats.org/officeDocument/2006/relationships/hyperlink" Target="http://zakon2.rada.gov.ua/laws/show/1682-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735</Words>
  <Characters>419</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УСЗН ПервомайськоїРДА</dc:creator>
  <cp:keywords/>
  <dc:description/>
  <cp:lastModifiedBy>УСЗН ПервомайськоїРДА</cp:lastModifiedBy>
  <cp:revision>6</cp:revision>
  <dcterms:created xsi:type="dcterms:W3CDTF">2023-11-28T07:24:00Z</dcterms:created>
  <dcterms:modified xsi:type="dcterms:W3CDTF">2023-12-01T12:29:00Z</dcterms:modified>
</cp:coreProperties>
</file>