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5A" w:rsidRPr="00AD555A" w:rsidRDefault="00AD555A" w:rsidP="00650580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AD555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"</w:t>
      </w:r>
      <w:proofErr w:type="spellStart"/>
      <w:r w:rsidRPr="00AD555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Єдинник</w:t>
      </w:r>
      <w:proofErr w:type="spellEnd"/>
      <w:r w:rsidRPr="00AD555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" отримав виручку в іноземній валюті: коли визнавати доходом?</w:t>
      </w:r>
    </w:p>
    <w:p w:rsidR="00D57919" w:rsidRDefault="00D57919" w:rsidP="00650580">
      <w:pPr>
        <w:spacing w:after="300" w:line="330" w:lineRule="atLeast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</w:pPr>
    </w:p>
    <w:p w:rsidR="00AD555A" w:rsidRPr="00AD555A" w:rsidRDefault="00D57919" w:rsidP="00650580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Первомайське відділення </w:t>
      </w:r>
      <w:proofErr w:type="spellStart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ОДПІ ГУ ДФС України у Миколаївській</w:t>
      </w:r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області </w:t>
      </w:r>
      <w:hyperlink r:id="rId5" w:tgtFrame="_blank" w:history="1">
        <w:r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доводить</w:t>
        </w:r>
      </w:hyperlink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до відома лист </w:t>
      </w:r>
      <w:r w:rsidR="00AD555A"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ДФСУ від 09.10.2017 р. №2184/З/99-99-13-01-02-14/ІПК </w:t>
      </w: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в якому надано роз’яснення</w:t>
      </w:r>
      <w:bookmarkStart w:id="0" w:name="_GoBack"/>
      <w:bookmarkEnd w:id="0"/>
      <w:r w:rsidR="00AD555A"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що  доходом для фізичної особи - підприємця є дохід, отриманий протягом податкового (звітного) періоду в грошовій формі (готівковій та/або безготівковій); матеріальній або нематеріальній формі, визначеній </w:t>
      </w:r>
      <w:hyperlink r:id="rId6" w:anchor="pn8520" w:tgtFrame="_blank" w:history="1">
        <w:r w:rsidR="00AD555A" w:rsidRPr="00650580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п. 292.3 ПКУ.</w:t>
        </w:r>
      </w:hyperlink>
    </w:p>
    <w:p w:rsidR="00AD555A" w:rsidRPr="00AD555A" w:rsidRDefault="00AD555A" w:rsidP="00650580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При цьому до доходу не включаються отримані такою фізичною особою пасивні доходи у вигляді процентів, дивідендів, роялті, страхові виплати і відшкодування, а також доходи, отримані від продажу рухомого та нерухомого майна, яке належить на праві власності фізичній особі та використовується в її господарській діяльності.</w:t>
      </w:r>
    </w:p>
    <w:p w:rsidR="00AD555A" w:rsidRPr="00AD555A" w:rsidRDefault="00AD555A" w:rsidP="00650580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Дохід, виражений в іноземній валюті, перераховується у гривнях за офіційним курсом гривні до іноземної валюти, встановленим Нацбанком на дату отримання такого доходу (</w:t>
      </w:r>
      <w:hyperlink r:id="rId7" w:anchor="pn8525" w:tgtFrame="_blank" w:history="1">
        <w:r w:rsidRPr="00650580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п. 292.5 ПКУ</w:t>
        </w:r>
      </w:hyperlink>
      <w:r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).</w:t>
      </w:r>
    </w:p>
    <w:p w:rsidR="00AD555A" w:rsidRPr="00AD555A" w:rsidRDefault="00AD555A" w:rsidP="00650580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Датою отримання доходу платника єдиного податку є дата надходження коштів платнику єдиного податку у грошовій (готівковій або безготівковій) формі, дата підписання платником єдиного податку акта приймання-передачі безоплатно отриманих товарів (робіт, послуг).</w:t>
      </w:r>
    </w:p>
    <w:p w:rsidR="00AD555A" w:rsidRPr="00AD555A" w:rsidRDefault="00AD555A" w:rsidP="00650580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Для ФОП усі вартісні показники, що включаються до доходу, відображаються у національній валюті України, а показники, виражені в іноземній валюті, з одночасною вказівкою їх еквівалента у національній валюті за офіційним курсом гривні до іноземних валют, встановленим Національним банком України на дату проведення операції.</w:t>
      </w:r>
    </w:p>
    <w:p w:rsidR="00AD555A" w:rsidRPr="00AD555A" w:rsidRDefault="00AD555A" w:rsidP="00650580">
      <w:pPr>
        <w:spacing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D555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Отже, </w:t>
      </w:r>
      <w:r w:rsidRPr="00650580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у разі отримання виручки в іноземній валюті за надані товари (роботи, послуги) датою отримання доходу платника єдиного податку є дата надходження коштів на його поточний рахунок відкритий в іноземній валюті.</w:t>
      </w:r>
    </w:p>
    <w:p w:rsidR="00650580" w:rsidRPr="00650580" w:rsidRDefault="00650580" w:rsidP="00650580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232B30"/>
          <w:sz w:val="28"/>
          <w:szCs w:val="28"/>
        </w:rPr>
      </w:pPr>
      <w:r w:rsidRPr="00650580">
        <w:rPr>
          <w:color w:val="232B30"/>
          <w:sz w:val="28"/>
          <w:szCs w:val="28"/>
        </w:rPr>
        <w:t xml:space="preserve">Головний державний інспектор </w:t>
      </w:r>
    </w:p>
    <w:p w:rsidR="00650580" w:rsidRPr="00650580" w:rsidRDefault="00650580" w:rsidP="00650580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000000"/>
          <w:sz w:val="28"/>
          <w:szCs w:val="28"/>
        </w:rPr>
      </w:pPr>
      <w:r w:rsidRPr="00650580">
        <w:rPr>
          <w:color w:val="232B30"/>
          <w:sz w:val="28"/>
          <w:szCs w:val="28"/>
        </w:rPr>
        <w:t xml:space="preserve">Первомайського відділення </w:t>
      </w:r>
      <w:proofErr w:type="spellStart"/>
      <w:r w:rsidRPr="00650580">
        <w:rPr>
          <w:color w:val="232B30"/>
          <w:sz w:val="28"/>
          <w:szCs w:val="28"/>
        </w:rPr>
        <w:t>Южноукраїнської</w:t>
      </w:r>
      <w:proofErr w:type="spellEnd"/>
      <w:r w:rsidRPr="00650580">
        <w:rPr>
          <w:color w:val="232B30"/>
          <w:sz w:val="28"/>
          <w:szCs w:val="28"/>
        </w:rPr>
        <w:t xml:space="preserve"> ОДПІ</w:t>
      </w:r>
    </w:p>
    <w:p w:rsidR="00650580" w:rsidRPr="00650580" w:rsidRDefault="00650580" w:rsidP="00650580">
      <w:pPr>
        <w:pStyle w:val="a8"/>
        <w:ind w:firstLine="567"/>
        <w:jc w:val="right"/>
        <w:rPr>
          <w:sz w:val="28"/>
          <w:szCs w:val="28"/>
        </w:rPr>
      </w:pPr>
      <w:proofErr w:type="spellStart"/>
      <w:r w:rsidRPr="00650580">
        <w:rPr>
          <w:bCs/>
          <w:color w:val="232B30"/>
          <w:sz w:val="28"/>
          <w:szCs w:val="28"/>
        </w:rPr>
        <w:t>Чекрижова</w:t>
      </w:r>
      <w:proofErr w:type="spellEnd"/>
      <w:r w:rsidRPr="00650580">
        <w:rPr>
          <w:bCs/>
          <w:color w:val="232B30"/>
          <w:sz w:val="28"/>
          <w:szCs w:val="28"/>
        </w:rPr>
        <w:t xml:space="preserve"> С.Л.</w:t>
      </w:r>
    </w:p>
    <w:p w:rsidR="00561A20" w:rsidRPr="00650580" w:rsidRDefault="00561A20" w:rsidP="0065058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1A20" w:rsidRPr="00650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5A"/>
    <w:rsid w:val="00561A20"/>
    <w:rsid w:val="00650580"/>
    <w:rsid w:val="00AD555A"/>
    <w:rsid w:val="00D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5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AD555A"/>
  </w:style>
  <w:style w:type="character" w:styleId="a3">
    <w:name w:val="Hyperlink"/>
    <w:basedOn w:val="a0"/>
    <w:uiPriority w:val="99"/>
    <w:semiHidden/>
    <w:unhideWhenUsed/>
    <w:rsid w:val="00AD555A"/>
    <w:rPr>
      <w:color w:val="0000FF"/>
      <w:u w:val="single"/>
    </w:rPr>
  </w:style>
  <w:style w:type="paragraph" w:styleId="a4">
    <w:name w:val="Normal (Web)"/>
    <w:basedOn w:val="a"/>
    <w:unhideWhenUsed/>
    <w:rsid w:val="00AD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D55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5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50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5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AD555A"/>
  </w:style>
  <w:style w:type="character" w:styleId="a3">
    <w:name w:val="Hyperlink"/>
    <w:basedOn w:val="a0"/>
    <w:uiPriority w:val="99"/>
    <w:semiHidden/>
    <w:unhideWhenUsed/>
    <w:rsid w:val="00AD555A"/>
    <w:rPr>
      <w:color w:val="0000FF"/>
      <w:u w:val="single"/>
    </w:rPr>
  </w:style>
  <w:style w:type="paragraph" w:styleId="a4">
    <w:name w:val="Normal (Web)"/>
    <w:basedOn w:val="a"/>
    <w:unhideWhenUsed/>
    <w:rsid w:val="00AD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D55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5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50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7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dtkt.ua/doc/1011.47.151?page=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dtkt.ua/doc/1011.47.151?page=39" TargetMode="External"/><Relationship Id="rId5" Type="http://schemas.openxmlformats.org/officeDocument/2006/relationships/hyperlink" Target="http://tr.sfs.gov.ua/media-ark/news-ark/3134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2</cp:revision>
  <dcterms:created xsi:type="dcterms:W3CDTF">2017-10-18T19:51:00Z</dcterms:created>
  <dcterms:modified xsi:type="dcterms:W3CDTF">2017-10-18T20:41:00Z</dcterms:modified>
</cp:coreProperties>
</file>