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d639" w14:textId="c5ad639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МІНІСТЕРСТВО РЕГІОНАЛЬНОГО РОЗВИТКУ, БУДІВНИЦТВА ТА ЖИТЛОВО-КОМУНАЛЬНОГО ГОСПОДАРСТВА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92"/>
        <w:gridCol w:w="2907"/>
        <w:gridCol w:w="3391"/>
      </w:tblGrid>
      <w:tr>
        <w:trPr>
          <w:trHeight w:val="30" w:hRule="atLeast"/>
        </w:trPr>
        <w:tc>
          <w:tcPr>
            <w:tcW w:w="3392" w:type="dxa"/>
            <w:tcBorders/>
            <w:vAlign w:val="top"/>
          </w:tcPr>
          <w:bookmarkStart w:name="4" w:id="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15.08.2018</w:t>
            </w:r>
          </w:p>
          <w:bookmarkEnd w:id="3"/>
        </w:tc>
        <w:tc>
          <w:tcPr>
            <w:tcW w:w="2907" w:type="dxa"/>
            <w:tcBorders/>
            <w:vAlign w:val="top"/>
          </w:tcPr>
          <w:bookmarkStart w:name="5" w:id="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Київ</w:t>
            </w:r>
          </w:p>
          <w:bookmarkEnd w:id="4"/>
        </w:tc>
        <w:tc>
          <w:tcPr>
            <w:tcW w:w="3391" w:type="dxa"/>
            <w:tcBorders/>
            <w:vAlign w:val="top"/>
          </w:tcPr>
          <w:bookmarkStart w:name="6" w:id="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 220</w:t>
            </w:r>
          </w:p>
          <w:bookmarkEnd w:id="5"/>
        </w:tc>
      </w:tr>
    </w:tbl>
    <w:p>
      <w:pPr>
        <w:spacing/>
        <w:ind w:left="0"/>
        <w:jc w:val="left"/>
      </w:pPr>
      <w:r>
        <w:br/>
      </w:r>
    </w:p>
    <w:bookmarkStart w:name="7" w:id="6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Зареєстровано в Міністерстві юстиції України</w:t>
      </w:r>
      <w:r>
        <w:br/>
      </w:r>
      <w:r>
        <w:rPr>
          <w:rFonts w:ascii="Arial"/>
          <w:b/>
          <w:i w:val="false"/>
          <w:color w:val="000000"/>
          <w:sz w:val="18"/>
        </w:rPr>
        <w:t>11 вересня 2018 р. за N 1044/32496</w:t>
      </w:r>
    </w:p>
    <w:bookmarkEnd w:id="6"/>
    <w:bookmarkStart w:name="8" w:id="7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Вимог до структури і формату оприлюднення відомостей про містобудівну документацію у мережі Інтернет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пункту 2 постанови Кабінету Міністрів України від 24 травня 2017 року N 354 "Про внесення змін до постанов Кабінету Міністрів України від 25 травня 2011 р. N 559 і від 21 жовтня 2015 р. N 835"</w:t>
      </w:r>
      <w:r>
        <w:rPr>
          <w:rFonts w:ascii="Arial"/>
          <w:b w:val="false"/>
          <w:i w:val="false"/>
          <w:color w:val="000000"/>
          <w:sz w:val="18"/>
        </w:rPr>
        <w:t xml:space="preserve">, пункту 8 Положення про Міністерство регіонального розвитку, будівництва та житлово-комунального господарства України, затвердженого </w:t>
      </w:r>
      <w:r>
        <w:rPr>
          <w:rFonts w:ascii="Arial"/>
          <w:b w:val="false"/>
          <w:i w:val="false"/>
          <w:color w:val="0000ff"/>
          <w:sz w:val="18"/>
        </w:rPr>
        <w:t>постановою Кабінету Міністрів України від 30 квітня 2014 року N 197</w:t>
      </w:r>
      <w:r>
        <w:rPr>
          <w:rFonts w:ascii="Arial"/>
          <w:b w:val="false"/>
          <w:i w:val="false"/>
          <w:color w:val="000000"/>
          <w:sz w:val="18"/>
        </w:rPr>
        <w:t xml:space="preserve"> (із змінами),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НАКАЗУЮ: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Вимоги до структури і формату оприлюднення відомостей про містобудівну документацію у мережі Інтернет (далі - Вимоги), що додаються.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Департаменту містобудування, архітектури та планування територій (С. Білоус) разом з Юридичним департаментом (О. Чепелюк) в установленому законодавством порядку забезпечити подання цього наказу на державну реєстрацію до Міністерства юстиції України.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Уповноваженим органам містобудування та архітектури всіх рівнів забезпечити виконання Вимог.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Цей наказ набирає чинності з дня його офіційного опублікування.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Контроль за виконанням цього наказу покласти на заступника Міністра Л. Парцхаладзе.</w:t>
      </w:r>
    </w:p>
    <w:bookmarkEnd w:id="14"/>
    <w:bookmarkStart w:name="16" w:id="15"/>
    <w:p>
      <w:pPr>
        <w:spacing w:after="0"/>
        <w:ind w:firstLine="240"/>
        <w:jc w:val="left"/>
      </w:pP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bottom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Віце-прем'єр-міністр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України - Міністр регіонального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розвитку, будівництва та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житлово-комунального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господарства України</w:t>
            </w:r>
          </w:p>
          <w:bookmarkEnd w:id="16"/>
        </w:tc>
        <w:tc>
          <w:tcPr>
            <w:tcW w:w="4845" w:type="dxa"/>
            <w:tcBorders/>
            <w:vAlign w:val="bottom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Г. Зубко</w:t>
            </w:r>
          </w:p>
          <w:bookmarkEnd w:id="17"/>
        </w:tc>
      </w:tr>
      <w:tr>
        <w:trPr>
          <w:trHeight w:val="120" w:hRule="atLeast"/>
        </w:trPr>
        <w:tc>
          <w:tcPr>
            <w:tcW w:w="4845" w:type="dxa"/>
            <w:tcBorders/>
            <w:vAlign w:val="bottom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ПОГОДЖЕНО:</w:t>
            </w:r>
          </w:p>
          <w:bookmarkEnd w:id="18"/>
        </w:tc>
        <w:tc>
          <w:tcPr>
            <w:tcW w:w="4845" w:type="dxa"/>
            <w:tcBorders/>
            <w:vAlign w:val="bottom"/>
          </w:tcPr>
          <w:bookmarkStart w:name="20" w:id="19"/>
          <w:p>
            <w:pPr>
              <w:spacing w:after="0"/>
              <w:ind w:left="0"/>
              <w:jc w:val="center"/>
            </w:pPr>
          </w:p>
          <w:bookmarkEnd w:id="19"/>
        </w:tc>
      </w:tr>
      <w:tr>
        <w:trPr>
          <w:trHeight w:val="120" w:hRule="atLeast"/>
        </w:trPr>
        <w:tc>
          <w:tcPr>
            <w:tcW w:w="4845" w:type="dxa"/>
            <w:tcBorders/>
            <w:vAlign w:val="bottom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Голова Державного агентства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з питань електронного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урядування України</w:t>
            </w:r>
          </w:p>
          <w:bookmarkEnd w:id="20"/>
        </w:tc>
        <w:tc>
          <w:tcPr>
            <w:tcW w:w="4845" w:type="dxa"/>
            <w:tcBorders/>
            <w:vAlign w:val="bottom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О. Риженко</w:t>
            </w:r>
          </w:p>
          <w:bookmarkEnd w:id="21"/>
        </w:tc>
      </w:tr>
    </w:tbl>
    <w:p>
      <w:pPr>
        <w:spacing/>
        <w:ind w:left="0"/>
        <w:jc w:val="left"/>
      </w:pPr>
      <w:r>
        <w:br/>
      </w:r>
    </w:p>
    <w:bookmarkStart w:name="23" w:id="22"/>
    <w:p>
      <w:pPr>
        <w:spacing w:after="0"/>
        <w:ind w:firstLine="240"/>
        <w:jc w:val="left"/>
      </w:pPr>
    </w:p>
    <w:bookmarkEnd w:id="22"/>
    <w:bookmarkStart w:name="24" w:id="2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регіонального розвитку, будівництва та житлово-комунального господарства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15 серпня 2018 року N 220</w:t>
      </w:r>
    </w:p>
    <w:bookmarkEnd w:id="23"/>
    <w:bookmarkStart w:name="25" w:id="2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Зареєстровано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 Міністерстві юстиції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11 вересня 2018 р. за N 1044/32496</w:t>
      </w:r>
    </w:p>
    <w:bookmarkEnd w:id="24"/>
    <w:bookmarkStart w:name="26" w:id="2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>до структури і формату оприлюднення відомостей про містобудівну документацію у мережі Інтернет</w:t>
      </w:r>
    </w:p>
    <w:bookmarkEnd w:id="25"/>
    <w:bookmarkStart w:name="27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Ці Вимоги визначають структуру і формат оприлюднення відомостей про містобудівну документацію у мережі Інтернет.</w:t>
      </w:r>
    </w:p>
    <w:bookmarkEnd w:id="26"/>
    <w:bookmarkStart w:name="28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У цих Вимогах термін "містобудівна документація" використовується у значенні, наведеному у </w:t>
      </w:r>
      <w:r>
        <w:rPr>
          <w:rFonts w:ascii="Arial"/>
          <w:b w:val="false"/>
          <w:i w:val="false"/>
          <w:color w:val="0000ff"/>
          <w:sz w:val="18"/>
        </w:rPr>
        <w:t>Законі України "Про регулювання містобудівної діяльності"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27"/>
    <w:bookmarkStart w:name="29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Мінрегіон на своєму офіційному веб-сайті та/або у містобудівному кадастрі на державному рівні оприлюднює у мережі Інтернет:</w:t>
      </w:r>
    </w:p>
    <w:bookmarkEnd w:id="28"/>
    <w:bookmarkStart w:name="30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графічні та текстові матеріали Генеральної схеми планування території України, схем планування окремих частин території України та схем планування території Автономної Республіки Крим, областей, крім матеріалів, зазначених у пункті 5 цих Вимог;</w:t>
      </w:r>
    </w:p>
    <w:bookmarkEnd w:id="29"/>
    <w:bookmarkStart w:name="31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відомості про містобудівну документацію, що передбачені абзацами дев'ятим - тринадцятим пункту 27 Положення про містобудівний кадастр, затвердженого </w:t>
      </w:r>
      <w:r>
        <w:rPr>
          <w:rFonts w:ascii="Arial"/>
          <w:b w:val="false"/>
          <w:i w:val="false"/>
          <w:color w:val="0000ff"/>
          <w:sz w:val="18"/>
        </w:rPr>
        <w:t>постановою Кабінету Міністрів України від 25 травня 2011 року N 559</w:t>
      </w:r>
      <w:r>
        <w:rPr>
          <w:rFonts w:ascii="Arial"/>
          <w:b w:val="false"/>
          <w:i w:val="false"/>
          <w:color w:val="000000"/>
          <w:sz w:val="18"/>
        </w:rPr>
        <w:t xml:space="preserve"> (із змінами).</w:t>
      </w:r>
    </w:p>
    <w:bookmarkEnd w:id="30"/>
    <w:bookmarkStart w:name="32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Уповноважені органи містобудування та архітектури у межах своїх повноважень, за винятком матеріалів, які зазначені у пункті 5 цих Вимог, оприлюднюють шляхом розміщення у мережі Інтернет графічні та текстові матеріали:</w:t>
      </w:r>
    </w:p>
    <w:bookmarkEnd w:id="31"/>
    <w:bookmarkStart w:name="33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схеми планування окремих частин території України;</w:t>
      </w:r>
    </w:p>
    <w:bookmarkEnd w:id="32"/>
    <w:bookmarkStart w:name="34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схеми планування території Автономної Республіки Крим;</w:t>
      </w:r>
    </w:p>
    <w:bookmarkEnd w:id="33"/>
    <w:bookmarkStart w:name="35" w:id="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схеми планування території областей;</w:t>
      </w:r>
    </w:p>
    <w:bookmarkEnd w:id="34"/>
    <w:bookmarkStart w:name="36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схеми планування території районів;</w:t>
      </w:r>
    </w:p>
    <w:bookmarkEnd w:id="35"/>
    <w:bookmarkStart w:name="37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генеральні плани населених пунктів;</w:t>
      </w:r>
    </w:p>
    <w:bookmarkEnd w:id="36"/>
    <w:bookmarkStart w:name="38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плани зонування території;</w:t>
      </w:r>
    </w:p>
    <w:bookmarkEnd w:id="37"/>
    <w:bookmarkStart w:name="39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детальні плани території;</w:t>
      </w:r>
    </w:p>
    <w:bookmarkEnd w:id="38"/>
    <w:bookmarkStart w:name="40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містобудівну документацію територіальних громад (за наявності).</w:t>
      </w:r>
    </w:p>
    <w:bookmarkEnd w:id="39"/>
    <w:bookmarkStart w:name="41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Графічні матеріали містобудівної документації про проектування та будівництво будівель і споруд цивільного захисту та про джерела водопостачання, що містить інформацію з обмеженим доступом, не оприлюднюються у мережі Інтернет.</w:t>
      </w:r>
    </w:p>
    <w:bookmarkEnd w:id="40"/>
    <w:bookmarkStart w:name="42" w:id="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Уповноважені органи містобудування та архітектури відповідно до своїх повноважень оприлюднюють інформацію про містобудівну документацію у мережі Інтернет на веб-сайтах:</w:t>
      </w:r>
    </w:p>
    <w:bookmarkEnd w:id="41"/>
    <w:bookmarkStart w:name="43" w:id="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обласних та районних державних адміністрацій;</w:t>
      </w:r>
    </w:p>
    <w:bookmarkEnd w:id="42"/>
    <w:bookmarkStart w:name="44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органів місцевого самоврядування та об'єднаних територіальних громад;</w:t>
      </w:r>
    </w:p>
    <w:bookmarkEnd w:id="43"/>
    <w:bookmarkStart w:name="45" w:id="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містобудівних кадастрів на регіональному, районному та міському рівнях (у разі їх створення) у відкритому доступі;</w:t>
      </w:r>
    </w:p>
    <w:bookmarkEnd w:id="44"/>
    <w:bookmarkStart w:name="46" w:id="4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Єдиного державного веб-порталу відкритих даних.</w:t>
      </w:r>
    </w:p>
    <w:bookmarkEnd w:id="45"/>
    <w:bookmarkStart w:name="47" w:id="4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Графічні та текстові матеріали містобудівної документації, рішення про їх затвердження оприлюднюються у мережі Інтернет за одним гіперпосиланням.</w:t>
      </w:r>
    </w:p>
    <w:bookmarkEnd w:id="46"/>
    <w:bookmarkStart w:name="48" w:id="4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Графічні матеріали містобудівної документації у складі містобудівних кадастрів (у разі їх створення) оприлюднюються у формі геопросторових даних із можливістю їх копіювання у форматах, що підтримують векторну графіку.</w:t>
      </w:r>
    </w:p>
    <w:bookmarkEnd w:id="47"/>
    <w:bookmarkStart w:name="49" w:id="4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9. Графічні матеріали містобудівної документації, які публікуються на сайтах, що не використовують електронні інтерактивні карти, публікуються у форматах GIF, TIFF, JPG (JPEG), PNG та у форматах файлів, які підтримують векторну графіку (формати даних GeoTIFF, SHP, DMF, MID/MIF, DXF, XML, GeoJSON, GPX, LOC, ARINC, AIXM).</w:t>
      </w:r>
    </w:p>
    <w:bookmarkEnd w:id="48"/>
    <w:bookmarkStart w:name="50" w:id="4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10. Рішення про затвердження містобудівної документації та її текстові матеріали оприлюднюються у форматах RTF, DOC(X) або у PDF (з текстовим змістом, нескановане зображення).</w:t>
      </w:r>
    </w:p>
    <w:bookmarkEnd w:id="49"/>
    <w:bookmarkStart w:name="51" w:id="5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11. Текстові відомості про містобудівну документацію, зазначені в абзацах дев'ятому - тринадцятому пункту 27 Положення про містобудівний кадастр, затвердженого </w:t>
      </w:r>
      <w:r>
        <w:rPr>
          <w:rFonts w:ascii="Arial"/>
          <w:b w:val="false"/>
          <w:i w:val="false"/>
          <w:color w:val="0000ff"/>
          <w:sz w:val="18"/>
        </w:rPr>
        <w:t>постановою Кабінету Міністрів України від 25 травня 2011 року N 559</w:t>
      </w:r>
      <w:r>
        <w:rPr>
          <w:rFonts w:ascii="Arial"/>
          <w:b w:val="false"/>
          <w:i w:val="false"/>
          <w:color w:val="000000"/>
          <w:sz w:val="18"/>
        </w:rPr>
        <w:t xml:space="preserve"> (із змінами), Мінрегіон й уповноважені органи містобудування та архітектури збирають та оприлюднюють на офіційному веб-сайті Мінрегіону шляхом прямого доступу до електронних сервісів сайту та/або за допомогою файлів у форматі XLS(X).</w:t>
      </w:r>
    </w:p>
    <w:bookmarkEnd w:id="50"/>
    <w:bookmarkStart w:name="52" w:id="5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12. Публікація містобудівної документації у мережі Інтернет має бути якісною та забезпечувати чітке прочитання її текстових матеріалів, переглядання схем та ідентифікування умовних позначень графічних матеріалів.</w:t>
      </w:r>
    </w:p>
    <w:bookmarkEnd w:id="51"/>
    <w:bookmarkStart w:name="53" w:id="52"/>
    <w:p>
      <w:pPr>
        <w:spacing w:after="0"/>
        <w:ind w:firstLine="240"/>
        <w:jc w:val="left"/>
      </w:pP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bottom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 Департаменту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містобудування, архітектури та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планування територій</w:t>
            </w:r>
          </w:p>
          <w:bookmarkEnd w:id="53"/>
        </w:tc>
        <w:tc>
          <w:tcPr>
            <w:tcW w:w="4845" w:type="dxa"/>
            <w:tcBorders/>
            <w:vAlign w:val="bottom"/>
          </w:tcPr>
          <w:bookmarkStart w:name="55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С. Білоус</w:t>
            </w:r>
          </w:p>
          <w:bookmarkEnd w:id="54"/>
        </w:tc>
      </w:tr>
    </w:tbl>
    <w:p>
      <w:pPr>
        <w:spacing/>
        <w:ind w:left="0"/>
        <w:jc w:val="left"/>
      </w:pPr>
      <w:r>
        <w:br/>
      </w:r>
    </w:p>
    <w:bookmarkStart w:name="56" w:id="55"/>
    <w:p>
      <w:pPr>
        <w:spacing w:after="0"/>
        <w:ind w:firstLine="240"/>
        <w:jc w:val="left"/>
      </w:pPr>
    </w:p>
    <w:bookmarkEnd w:id="55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2018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2018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