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93" w:rsidRDefault="00E22C93" w:rsidP="00E22C9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rPr>
      </w:pPr>
      <w:r>
        <w:rPr>
          <w:b/>
          <w:noProof/>
          <w:lang w:eastAsia="uk-UA"/>
        </w:rPr>
        <w:drawing>
          <wp:inline distT="0" distB="0" distL="0" distR="0">
            <wp:extent cx="4953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solidFill>
                      <a:srgbClr val="FFFFFF"/>
                    </a:solidFill>
                    <a:ln>
                      <a:noFill/>
                    </a:ln>
                  </pic:spPr>
                </pic:pic>
              </a:graphicData>
            </a:graphic>
          </wp:inline>
        </w:drawing>
      </w:r>
    </w:p>
    <w:p w:rsidR="00E22C93" w:rsidRDefault="00E22C93" w:rsidP="00E22C9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sz w:val="20"/>
        </w:rPr>
      </w:pPr>
    </w:p>
    <w:p w:rsidR="00E22C93" w:rsidRDefault="00E22C93" w:rsidP="00E22C9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ПЕРВОМАЙСЬКА РАЙОННА ДЕРЖАВНА АДМІНІСТРАЦІЯ</w:t>
      </w:r>
    </w:p>
    <w:p w:rsidR="00E22C93" w:rsidRDefault="00E22C93" w:rsidP="00E22C9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E22C93" w:rsidRDefault="00E22C93" w:rsidP="00E22C9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МИКОЛАЇВСЬКОЇ ОБЛАСТІ</w:t>
      </w:r>
    </w:p>
    <w:p w:rsidR="00E22C93" w:rsidRDefault="00E22C93" w:rsidP="00E22C9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p>
    <w:p w:rsidR="00E22C93" w:rsidRDefault="00E22C93" w:rsidP="00E22C9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36"/>
          <w:szCs w:val="36"/>
        </w:rPr>
      </w:pPr>
      <w:r>
        <w:rPr>
          <w:b/>
          <w:sz w:val="36"/>
          <w:szCs w:val="36"/>
        </w:rPr>
        <w:t xml:space="preserve">Р О З П О Р Я Д Ж Е Н </w:t>
      </w:r>
      <w:proofErr w:type="spellStart"/>
      <w:r>
        <w:rPr>
          <w:b/>
          <w:sz w:val="36"/>
          <w:szCs w:val="36"/>
        </w:rPr>
        <w:t>Н</w:t>
      </w:r>
      <w:proofErr w:type="spellEnd"/>
      <w:r>
        <w:rPr>
          <w:b/>
          <w:sz w:val="36"/>
          <w:szCs w:val="36"/>
        </w:rPr>
        <w:t xml:space="preserve"> Я</w:t>
      </w:r>
    </w:p>
    <w:tbl>
      <w:tblPr>
        <w:tblW w:w="9615" w:type="dxa"/>
        <w:jc w:val="center"/>
        <w:tblInd w:w="155" w:type="dxa"/>
        <w:tblLayout w:type="fixed"/>
        <w:tblLook w:val="01E0" w:firstRow="1" w:lastRow="1" w:firstColumn="1" w:lastColumn="1" w:noHBand="0" w:noVBand="0"/>
      </w:tblPr>
      <w:tblGrid>
        <w:gridCol w:w="3456"/>
        <w:gridCol w:w="3178"/>
        <w:gridCol w:w="2981"/>
      </w:tblGrid>
      <w:tr w:rsidR="00E22C93" w:rsidTr="00E22C93">
        <w:trPr>
          <w:trHeight w:val="262"/>
          <w:jc w:val="center"/>
        </w:trPr>
        <w:tc>
          <w:tcPr>
            <w:tcW w:w="3456" w:type="dxa"/>
            <w:hideMark/>
          </w:tcPr>
          <w:p w:rsidR="00E22C93" w:rsidRDefault="00E22C93">
            <w:pPr>
              <w:shd w:val="clear" w:color="auto" w:fill="FFFFFF"/>
              <w:tabs>
                <w:tab w:val="left" w:pos="4111"/>
              </w:tabs>
              <w:ind w:left="37" w:right="483"/>
              <w:rPr>
                <w:spacing w:val="-2"/>
                <w:sz w:val="28"/>
                <w:szCs w:val="28"/>
                <w:lang w:val="ru-RU"/>
              </w:rPr>
            </w:pPr>
            <w:r>
              <w:rPr>
                <w:spacing w:val="-2"/>
                <w:sz w:val="28"/>
                <w:szCs w:val="28"/>
                <w:lang w:val="ru-RU"/>
              </w:rPr>
              <w:t xml:space="preserve">19 </w:t>
            </w:r>
            <w:proofErr w:type="spellStart"/>
            <w:r>
              <w:rPr>
                <w:spacing w:val="-2"/>
                <w:sz w:val="28"/>
                <w:szCs w:val="28"/>
                <w:lang w:val="ru-RU"/>
              </w:rPr>
              <w:t>березня</w:t>
            </w:r>
            <w:proofErr w:type="spellEnd"/>
            <w:r>
              <w:rPr>
                <w:spacing w:val="-2"/>
                <w:sz w:val="28"/>
                <w:szCs w:val="28"/>
                <w:lang w:val="ru-RU"/>
              </w:rPr>
              <w:t xml:space="preserve"> 2021 року</w:t>
            </w:r>
          </w:p>
        </w:tc>
        <w:tc>
          <w:tcPr>
            <w:tcW w:w="3179" w:type="dxa"/>
            <w:hideMark/>
          </w:tcPr>
          <w:p w:rsidR="00E22C93" w:rsidRDefault="00E22C93">
            <w:pPr>
              <w:spacing w:line="360" w:lineRule="auto"/>
              <w:jc w:val="center"/>
              <w:rPr>
                <w:lang w:val="ru-RU"/>
              </w:rPr>
            </w:pPr>
            <w:proofErr w:type="spellStart"/>
            <w:r>
              <w:rPr>
                <w:sz w:val="28"/>
                <w:szCs w:val="22"/>
                <w:lang w:val="ru-RU"/>
              </w:rPr>
              <w:t>Первомайськ</w:t>
            </w:r>
            <w:proofErr w:type="spellEnd"/>
          </w:p>
        </w:tc>
        <w:tc>
          <w:tcPr>
            <w:tcW w:w="2982" w:type="dxa"/>
            <w:hideMark/>
          </w:tcPr>
          <w:p w:rsidR="00E22C93" w:rsidRDefault="00E22C93">
            <w:pPr>
              <w:spacing w:line="360" w:lineRule="auto"/>
              <w:jc w:val="right"/>
              <w:rPr>
                <w:sz w:val="28"/>
                <w:szCs w:val="28"/>
                <w:lang w:val="ru-RU"/>
              </w:rPr>
            </w:pPr>
            <w:r>
              <w:rPr>
                <w:sz w:val="28"/>
                <w:szCs w:val="28"/>
                <w:lang w:val="ru-RU"/>
              </w:rPr>
              <w:t xml:space="preserve">                № 77-р</w:t>
            </w:r>
          </w:p>
        </w:tc>
      </w:tr>
    </w:tbl>
    <w:p w:rsidR="00E22C93" w:rsidRDefault="00E22C93" w:rsidP="00E22C9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22C93" w:rsidRDefault="00E22C93" w:rsidP="00E22C93">
      <w:pPr>
        <w:rPr>
          <w:sz w:val="28"/>
          <w:szCs w:val="28"/>
        </w:rPr>
      </w:pPr>
      <w:r>
        <w:rPr>
          <w:sz w:val="28"/>
          <w:szCs w:val="28"/>
        </w:rPr>
        <w:tab/>
      </w:r>
      <w:r>
        <w:rPr>
          <w:sz w:val="28"/>
          <w:szCs w:val="28"/>
        </w:rPr>
        <w:tab/>
      </w:r>
      <w:r>
        <w:rPr>
          <w:sz w:val="28"/>
          <w:szCs w:val="28"/>
        </w:rPr>
        <w:tab/>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21"/>
      </w:tblGrid>
      <w:tr w:rsidR="00E22C93" w:rsidTr="00E22C93">
        <w:trPr>
          <w:trHeight w:val="1059"/>
        </w:trPr>
        <w:tc>
          <w:tcPr>
            <w:tcW w:w="4621" w:type="dxa"/>
            <w:tcBorders>
              <w:top w:val="single" w:sz="4" w:space="0" w:color="FFFFFF"/>
              <w:left w:val="single" w:sz="4" w:space="0" w:color="FFFFFF"/>
              <w:bottom w:val="single" w:sz="4" w:space="0" w:color="FFFFFF"/>
              <w:right w:val="single" w:sz="4" w:space="0" w:color="FFFFFF"/>
            </w:tcBorders>
            <w:hideMark/>
          </w:tcPr>
          <w:p w:rsidR="00E22C93" w:rsidRDefault="00E22C93">
            <w:pPr>
              <w:ind w:left="-113" w:right="-102"/>
              <w:jc w:val="both"/>
              <w:rPr>
                <w:sz w:val="28"/>
                <w:szCs w:val="28"/>
                <w:lang w:val="ru-RU"/>
              </w:rPr>
            </w:pPr>
            <w:proofErr w:type="gramStart"/>
            <w:r>
              <w:rPr>
                <w:sz w:val="28"/>
                <w:szCs w:val="28"/>
                <w:lang w:val="ru-RU"/>
              </w:rPr>
              <w:t>Про заходи</w:t>
            </w:r>
            <w:proofErr w:type="gramEnd"/>
            <w:r>
              <w:rPr>
                <w:sz w:val="28"/>
                <w:szCs w:val="28"/>
                <w:lang w:val="ru-RU"/>
              </w:rPr>
              <w:t xml:space="preserve"> </w:t>
            </w:r>
            <w:proofErr w:type="spellStart"/>
            <w:r>
              <w:rPr>
                <w:sz w:val="28"/>
                <w:szCs w:val="28"/>
                <w:lang w:val="ru-RU"/>
              </w:rPr>
              <w:t>із</w:t>
            </w:r>
            <w:proofErr w:type="spellEnd"/>
            <w:r>
              <w:rPr>
                <w:sz w:val="28"/>
                <w:szCs w:val="28"/>
                <w:lang w:val="ru-RU"/>
              </w:rPr>
              <w:t xml:space="preserve"> </w:t>
            </w:r>
            <w:proofErr w:type="spellStart"/>
            <w:r>
              <w:rPr>
                <w:sz w:val="28"/>
                <w:szCs w:val="28"/>
                <w:lang w:val="ru-RU"/>
              </w:rPr>
              <w:t>запобігання</w:t>
            </w:r>
            <w:proofErr w:type="spellEnd"/>
            <w:r>
              <w:rPr>
                <w:sz w:val="28"/>
                <w:szCs w:val="28"/>
                <w:lang w:val="ru-RU"/>
              </w:rPr>
              <w:t xml:space="preserve"> і </w:t>
            </w:r>
            <w:proofErr w:type="spellStart"/>
            <w:r>
              <w:rPr>
                <w:sz w:val="28"/>
                <w:szCs w:val="28"/>
                <w:lang w:val="ru-RU"/>
              </w:rPr>
              <w:t>протидії</w:t>
            </w:r>
            <w:proofErr w:type="spellEnd"/>
            <w:r>
              <w:rPr>
                <w:sz w:val="28"/>
                <w:szCs w:val="28"/>
                <w:lang w:val="ru-RU"/>
              </w:rPr>
              <w:t xml:space="preserve"> </w:t>
            </w:r>
            <w:proofErr w:type="spellStart"/>
            <w:r>
              <w:rPr>
                <w:sz w:val="28"/>
                <w:szCs w:val="28"/>
                <w:lang w:val="ru-RU"/>
              </w:rPr>
              <w:t>корупції</w:t>
            </w:r>
            <w:proofErr w:type="spellEnd"/>
            <w:r>
              <w:rPr>
                <w:sz w:val="28"/>
                <w:szCs w:val="28"/>
                <w:lang w:val="ru-RU"/>
              </w:rPr>
              <w:t xml:space="preserve"> в </w:t>
            </w:r>
            <w:proofErr w:type="spellStart"/>
            <w:r>
              <w:rPr>
                <w:sz w:val="28"/>
                <w:szCs w:val="28"/>
                <w:lang w:val="ru-RU"/>
              </w:rPr>
              <w:t>Первомайському</w:t>
            </w:r>
            <w:proofErr w:type="spellEnd"/>
            <w:r>
              <w:rPr>
                <w:sz w:val="28"/>
                <w:szCs w:val="28"/>
                <w:lang w:val="ru-RU"/>
              </w:rPr>
              <w:t xml:space="preserve"> </w:t>
            </w:r>
            <w:proofErr w:type="spellStart"/>
            <w:r>
              <w:rPr>
                <w:sz w:val="28"/>
                <w:szCs w:val="28"/>
                <w:lang w:val="ru-RU"/>
              </w:rPr>
              <w:t>районі</w:t>
            </w:r>
            <w:proofErr w:type="spellEnd"/>
            <w:r>
              <w:rPr>
                <w:sz w:val="28"/>
                <w:szCs w:val="28"/>
                <w:lang w:val="ru-RU"/>
              </w:rPr>
              <w:t xml:space="preserve"> </w:t>
            </w:r>
            <w:proofErr w:type="spellStart"/>
            <w:r>
              <w:rPr>
                <w:sz w:val="28"/>
                <w:szCs w:val="28"/>
                <w:lang w:val="ru-RU"/>
              </w:rPr>
              <w:t>Миколаївської</w:t>
            </w:r>
            <w:proofErr w:type="spellEnd"/>
            <w:r>
              <w:rPr>
                <w:sz w:val="28"/>
                <w:szCs w:val="28"/>
                <w:lang w:val="ru-RU"/>
              </w:rPr>
              <w:t xml:space="preserve"> </w:t>
            </w:r>
            <w:proofErr w:type="spellStart"/>
            <w:r>
              <w:rPr>
                <w:sz w:val="28"/>
                <w:szCs w:val="28"/>
                <w:lang w:val="ru-RU"/>
              </w:rPr>
              <w:t>області</w:t>
            </w:r>
            <w:proofErr w:type="spellEnd"/>
            <w:r>
              <w:rPr>
                <w:sz w:val="28"/>
                <w:szCs w:val="28"/>
                <w:lang w:val="ru-RU"/>
              </w:rPr>
              <w:t xml:space="preserve"> у 2021 </w:t>
            </w:r>
            <w:proofErr w:type="spellStart"/>
            <w:r>
              <w:rPr>
                <w:sz w:val="28"/>
                <w:szCs w:val="28"/>
                <w:lang w:val="ru-RU"/>
              </w:rPr>
              <w:t>році</w:t>
            </w:r>
            <w:proofErr w:type="spellEnd"/>
            <w:r>
              <w:rPr>
                <w:sz w:val="28"/>
                <w:szCs w:val="28"/>
                <w:lang w:val="ru-RU"/>
              </w:rPr>
              <w:t xml:space="preserve"> </w:t>
            </w:r>
          </w:p>
        </w:tc>
      </w:tr>
    </w:tbl>
    <w:p w:rsidR="00E22C93" w:rsidRDefault="00E22C93" w:rsidP="00E22C93">
      <w:pPr>
        <w:rPr>
          <w:sz w:val="16"/>
          <w:szCs w:val="28"/>
        </w:rPr>
      </w:pPr>
    </w:p>
    <w:p w:rsidR="00E22C93" w:rsidRDefault="00E22C93" w:rsidP="00E22C93">
      <w:pPr>
        <w:ind w:firstLine="709"/>
        <w:jc w:val="both"/>
        <w:rPr>
          <w:rFonts w:eastAsia="Times New Roman"/>
          <w:sz w:val="28"/>
          <w:szCs w:val="28"/>
        </w:rPr>
      </w:pPr>
      <w:r>
        <w:rPr>
          <w:sz w:val="28"/>
          <w:szCs w:val="28"/>
        </w:rPr>
        <w:t xml:space="preserve">З метою недопущення порушень вимог Закону України «Про запобігання корупції» в Первомайському районі Миколаївської області, керуючись </w:t>
      </w:r>
      <w:r>
        <w:rPr>
          <w:rFonts w:eastAsia="Times New Roman"/>
          <w:sz w:val="28"/>
          <w:szCs w:val="28"/>
        </w:rPr>
        <w:t xml:space="preserve">статтями 118, 119 Конституції України, </w:t>
      </w:r>
      <w:r>
        <w:rPr>
          <w:sz w:val="28"/>
          <w:szCs w:val="28"/>
        </w:rPr>
        <w:t xml:space="preserve">статтею 6 Кодексу України про адміністративні правопорушення, </w:t>
      </w:r>
      <w:r>
        <w:rPr>
          <w:rFonts w:eastAsia="Times New Roman"/>
          <w:sz w:val="28"/>
          <w:szCs w:val="28"/>
        </w:rPr>
        <w:t xml:space="preserve">статтями 2, 6, 13, 25, 28, 39, 41 Закону України «Про місцеві державні адміністрації»:  </w:t>
      </w:r>
    </w:p>
    <w:p w:rsidR="00E22C93" w:rsidRDefault="00E22C93" w:rsidP="00E22C93">
      <w:pPr>
        <w:ind w:firstLine="709"/>
        <w:rPr>
          <w:sz w:val="20"/>
          <w:szCs w:val="28"/>
        </w:rPr>
      </w:pP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1. Керівникам структурних підрозділів райдержадміністрації, посадовим особам юридичних осіб публічного права, рекомендувати керівникам територіальних громад:</w:t>
      </w:r>
    </w:p>
    <w:p w:rsidR="00E22C93" w:rsidRDefault="00E22C93" w:rsidP="00E22C93">
      <w:pPr>
        <w:shd w:val="clear" w:color="auto" w:fill="FFFFFF"/>
        <w:ind w:firstLine="709"/>
        <w:jc w:val="both"/>
        <w:rPr>
          <w:rFonts w:eastAsia="Times New Roman"/>
          <w:sz w:val="28"/>
          <w:szCs w:val="28"/>
          <w:lang w:eastAsia="ru-RU"/>
        </w:rPr>
      </w:pP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 xml:space="preserve">1.1. визначити внутрішніми локальними актами, уповноважених (відповідальних) осіб за реалізацію антикорупційного законодавства України в очолюваних підрозділах (органах), копії яких надати відділу з питань правової роботи, запобігання та виявлення корупції апарату районної державної адміністрації в термін до 31 березня 2021 року; </w:t>
      </w: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1.2. забезпечити неухильне дотримання вимог чинного антикорупційного законодавства України як особисто, так і посадовими особами очолюваних органів;</w:t>
      </w: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1.3.  забезпечити роботу щодо виконання заходів, спрямованих на підвищення ефективності системи запобігання і протидії корупції, зміцнення законності та реалізації в районі нормативно-правових актів із зазначених питань;</w:t>
      </w: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 xml:space="preserve">1.4. посилити ефективність заходів, спрямованих на підбір кадрів, зокрема, через проведення спеціальної перевірки відомостей щодо осіб, що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перелік яких затверджується Національним агентством з питань запобігання корупції, розстановки кадрів, систему вдосконалення проходження державної служби та служби в органах місцевого самоврядування, попередження скоєння корупційних правопорушень, підвищення рівня </w:t>
      </w:r>
      <w:r>
        <w:rPr>
          <w:rFonts w:eastAsia="Times New Roman"/>
          <w:sz w:val="28"/>
          <w:szCs w:val="28"/>
          <w:lang w:eastAsia="ru-RU"/>
        </w:rPr>
        <w:lastRenderedPageBreak/>
        <w:t xml:space="preserve">особистої відповідальності кожної службової особи, дотримання та виконання розділу VI Закону України «Про запобігання корупції», положень 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 серпня 2016 року № 158, зареєстрованого в Міністерстві юстиції України 31.08.2016 року за № 1203/29333; </w:t>
      </w: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 xml:space="preserve">1.5. забезпечити виконання особами, зазначеними у пункті 1, підпунктах «а» і «в» пункту 2 частини першої статті 3 Закону України «Про запобігання корупції», статей 45, 46 розділу VIІ цього Закону, обов’язку щодо подання до 01 квітня 2021 року шляхом заповнення на офіційному веб-сайті Національного агентства з питань запобігання корупції декларації особи уповноваженої на виконання функцій держави або місцевого самоврядування та її достовірної інформації за минулий рік, та інших обов’язкових типів декларацій, за формою, що визначена Національним агентством з питань запобігання корупції; </w:t>
      </w: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1.6. посилити заходи щодо підвищення персональної відповідальності кожної службової особи за авторитет державної влади, органів місцевого самоврядування та забезпечити постійний моніторинг стану додержання законності у діяльності підпорядкованих посадових і службових осіб;</w:t>
      </w: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1.7. вживати заходів щодо недопущення виникнення реального, потенційного конфлікту інтересів або ж його врегулювання у відповідності до чинного антикорупційного законодавства України;   </w:t>
      </w: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 xml:space="preserve">1.8. відповідальним особам в структурних підрозділах районної державної адміністрації із статусом юридичних осіб публічного права забезпечити надання уповноваженій особі </w:t>
      </w:r>
      <w:r>
        <w:rPr>
          <w:sz w:val="28"/>
          <w:szCs w:val="28"/>
        </w:rPr>
        <w:t>з питань запобігання та виявлення корупції в апараті та структурних підрозділах Первомайської районної державної адміністрації (Батечко О.) відповідної</w:t>
      </w:r>
      <w:r>
        <w:rPr>
          <w:rFonts w:eastAsia="Times New Roman"/>
          <w:sz w:val="28"/>
          <w:szCs w:val="28"/>
          <w:lang w:eastAsia="ru-RU"/>
        </w:rPr>
        <w:t xml:space="preserve"> інформації стосовно суб’єктів декларування для проведення перевірки факту подання суб’єктами декларування декларацій відповідно до Закону України «Про запобігання корупції» у строки визначені рішенням Національного агентства з питань запобігання корупції від 06 вересня 2016 року № 19 «Про затвердження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(із змінами), зареєстрованого в Міністерстві юстиції України 15 листопада 2016 року № 1479/29609;</w:t>
      </w: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 xml:space="preserve">1.9. забезпечити виконання суб’єктами декларування статті 52 Закону України «Про запобігання корупції» щодо письмового повідомлення в десятиденний строк Національного агентства з питань запобігання корупції у разі відкриття ним або членом його сім’ї валютного рахунка в установі банку нерезидента із зазначенням номера рахунка і місцезнаходження банку - нерезидента в порядку визначеному рішенням Національного агентства з питань запобігання корупції від 06 вересня 2016 року № 20, зареєстрованого в Міністерстві юстиції України 18 жовтня 2016 року за № 1366/29496 (із змінами), а також у разі суттєвої зміни у майновому стані суб’єкта декларування, а саме отримання ним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 моменту отримання доходу, </w:t>
      </w:r>
      <w:r>
        <w:rPr>
          <w:rFonts w:eastAsia="Times New Roman"/>
          <w:sz w:val="28"/>
          <w:szCs w:val="28"/>
          <w:lang w:eastAsia="ru-RU"/>
        </w:rPr>
        <w:lastRenderedPageBreak/>
        <w:t>придбання майна або здійснення видатку, інформація про, що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1.10. забезпечити безумовне дотримання обмежень щодо використання службових повноважень, що визначені розділом ІV Закону України «Про запобігання корупції»;</w:t>
      </w: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1.11. при призначенні на посади новоприйнятих працівників, забезпечити їх ознайомлення з правилами етичної поведінки та попередженнями про додержання вимог, обмежень та заборон, визначених Законами України «Про державну службу», «Про запобігання корупції», «Про службу в органах місцевого самоврядування»;</w:t>
      </w: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1.12. забезпечити виконання положень розділу VIII Закону України    «Про запобігання корупції» щодо захисту викривачів.</w:t>
      </w:r>
    </w:p>
    <w:p w:rsidR="00E22C93" w:rsidRDefault="00E22C93" w:rsidP="00E22C93">
      <w:pPr>
        <w:shd w:val="clear" w:color="auto" w:fill="FFFFFF"/>
        <w:ind w:firstLine="709"/>
        <w:jc w:val="both"/>
        <w:rPr>
          <w:rFonts w:eastAsia="Times New Roman"/>
          <w:sz w:val="28"/>
          <w:szCs w:val="28"/>
          <w:lang w:eastAsia="ru-RU"/>
        </w:rPr>
      </w:pP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2. Рекомендувати керівникам територіальних громад Первомайського району Миколаївської області:</w:t>
      </w:r>
    </w:p>
    <w:p w:rsidR="00E22C93" w:rsidRDefault="00E22C93" w:rsidP="00E22C93">
      <w:pPr>
        <w:shd w:val="clear" w:color="auto" w:fill="FFFFFF"/>
        <w:ind w:firstLine="709"/>
        <w:jc w:val="both"/>
        <w:rPr>
          <w:rFonts w:eastAsia="Times New Roman"/>
          <w:sz w:val="28"/>
          <w:szCs w:val="28"/>
          <w:lang w:eastAsia="ru-RU"/>
        </w:rPr>
      </w:pP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 xml:space="preserve">2.1. забезпечити проведення </w:t>
      </w:r>
      <w:proofErr w:type="spellStart"/>
      <w:r>
        <w:rPr>
          <w:rFonts w:eastAsia="Times New Roman"/>
          <w:sz w:val="28"/>
          <w:szCs w:val="28"/>
          <w:lang w:eastAsia="ru-RU"/>
        </w:rPr>
        <w:t>освітньо-роз’яснювальних</w:t>
      </w:r>
      <w:proofErr w:type="spellEnd"/>
      <w:r>
        <w:rPr>
          <w:rFonts w:eastAsia="Times New Roman"/>
          <w:sz w:val="28"/>
          <w:szCs w:val="28"/>
          <w:lang w:eastAsia="ru-RU"/>
        </w:rPr>
        <w:t xml:space="preserve"> антикорупційних заходів для осіб, які працюють у сферах з підвищеним ризиком вчинення корупційних правопорушень, зокрема в галузі охорони здоров’я, освіти, тощо;</w:t>
      </w: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2.2. з метою виконання статті 53-1 Закону України «Про запобігання корупції», забезпечити запровадження в очолюваних органах механізмів для подання повідомлень про корупцію, зокрема через обов’язкове створення та забезпечення функціонування внутрішніх та регулярних каналів повідомлення про можливі факти корупційних або пов’язаних з корупцією правопорушень, інших порушень Закону України «Про запобігання корупції», офіційних веб-сайтів, засобів електронного зв’язку, тощо.</w:t>
      </w:r>
    </w:p>
    <w:p w:rsidR="00E22C93" w:rsidRDefault="00E22C93" w:rsidP="00E22C93">
      <w:pPr>
        <w:shd w:val="clear" w:color="auto" w:fill="FFFFFF"/>
        <w:ind w:firstLine="709"/>
        <w:jc w:val="both"/>
        <w:rPr>
          <w:rFonts w:eastAsia="Times New Roman"/>
          <w:sz w:val="28"/>
          <w:szCs w:val="28"/>
          <w:lang w:eastAsia="ru-RU"/>
        </w:rPr>
      </w:pP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3. З метою дієвого контролю, перевірки факту подання декларацій особи уповноваженої на виконання функцій держави або місцевого самоврядування та повідомлення Національного агентства з питань запобігання корупції про випадки неподання чи несвоєчасного подання декларацій, на виконання пункту 3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затвердженого рішенням Національного агентства з питань запобігання корупції 06.09.2016 № 19, зареєстрованого в Міністерстві юстиції України 15.12.2016 за № 1479/29609, відділу роботи управління персоналом апарату районної державної адміністрації (Пірог О.) забезпечити невідкладне письмово засвідчене інформування відділу з питань правової роботи, запобігання та виявлення корупції апарату районної державної адміністрації про:</w:t>
      </w: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 xml:space="preserve">3.1.  факт надходження заяви від суб’єктів декларування про наміри припинення діяльності, пов'язаної з виконання функцій держави або місцевого самоврядування або ж про вступ на державну службу, призначення або звільнення яких здійснюється за розпорядженням голови райдержадміністрації </w:t>
      </w:r>
      <w:r>
        <w:rPr>
          <w:rFonts w:eastAsia="Times New Roman"/>
          <w:sz w:val="28"/>
          <w:szCs w:val="28"/>
          <w:lang w:eastAsia="ru-RU"/>
        </w:rPr>
        <w:lastRenderedPageBreak/>
        <w:t>або наказом керівника державної служби - керівника апарату райдержадміністрації в день подання такої заяви;</w:t>
      </w: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3.2. відомості про штатний розпис працівників Первомайської районної державної адміністрації Миколаївської області станом на 01 січня звітного року та у разі змін до нього;</w:t>
      </w: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3.3. відомості про осіб - суб’єктів декларування, які припинили діяльність пов’язану з виконанням функцій держави або місцевого самоврядування у Первомайській районній державній адміністрації, у наступному році, після року припинення такої діяльності.</w:t>
      </w: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Запропонувати керівникам структурних підрозділів райдержадміністрації - керівникам державної служби, у яких створені кадрові підрозділи чи визначені відповідальні особи з кадрових питань, запровадити зазначений механізм контролю у очолюваних підрозділах.</w:t>
      </w:r>
    </w:p>
    <w:p w:rsidR="00E22C93" w:rsidRDefault="00E22C93" w:rsidP="00E22C93">
      <w:pPr>
        <w:shd w:val="clear" w:color="auto" w:fill="FFFFFF"/>
        <w:ind w:firstLine="709"/>
        <w:jc w:val="both"/>
        <w:rPr>
          <w:rFonts w:eastAsia="Times New Roman"/>
          <w:sz w:val="28"/>
          <w:szCs w:val="28"/>
          <w:lang w:eastAsia="ru-RU"/>
        </w:rPr>
      </w:pP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4. Запропонувати Первомайській місцевій прокуратурі (Боровський В.), в межах компетенції продовжити практику виявлення корупційних правопорушень та правопорушень, пов’язаних з корупцією на території Первомайського району Миколаївської області і вжиття передбачених заходів з метою притягнення винних осіб до визначеної чинним законодавством України відповідальності.</w:t>
      </w:r>
    </w:p>
    <w:p w:rsidR="00E22C93" w:rsidRDefault="00E22C93" w:rsidP="00E22C93">
      <w:pPr>
        <w:shd w:val="clear" w:color="auto" w:fill="FFFFFF"/>
        <w:ind w:firstLine="709"/>
        <w:jc w:val="both"/>
        <w:rPr>
          <w:rFonts w:eastAsia="Times New Roman"/>
          <w:sz w:val="28"/>
          <w:szCs w:val="28"/>
          <w:lang w:eastAsia="ru-RU"/>
        </w:rPr>
      </w:pP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5. Виконавцям про хід виконання розпорядження інформувати районну державну адміністрацію в термін до 01 червня 2021 року та 01 грудня 2021 року.</w:t>
      </w:r>
    </w:p>
    <w:p w:rsidR="00E22C93" w:rsidRDefault="00E22C93" w:rsidP="00E22C93">
      <w:pPr>
        <w:shd w:val="clear" w:color="auto" w:fill="FFFFFF"/>
        <w:ind w:firstLine="709"/>
        <w:jc w:val="both"/>
        <w:rPr>
          <w:rFonts w:eastAsia="Times New Roman"/>
          <w:sz w:val="28"/>
          <w:szCs w:val="28"/>
          <w:lang w:eastAsia="ru-RU"/>
        </w:rPr>
      </w:pPr>
    </w:p>
    <w:p w:rsidR="00E22C93" w:rsidRDefault="00E22C93" w:rsidP="00E22C93">
      <w:pPr>
        <w:shd w:val="clear" w:color="auto" w:fill="FFFFFF"/>
        <w:ind w:firstLine="709"/>
        <w:jc w:val="both"/>
        <w:rPr>
          <w:rFonts w:eastAsia="Times New Roman"/>
          <w:sz w:val="28"/>
          <w:szCs w:val="28"/>
          <w:lang w:eastAsia="ru-RU"/>
        </w:rPr>
      </w:pPr>
      <w:r>
        <w:rPr>
          <w:rFonts w:eastAsia="Times New Roman"/>
          <w:sz w:val="28"/>
          <w:szCs w:val="28"/>
          <w:lang w:eastAsia="ru-RU"/>
        </w:rPr>
        <w:t>6. Контроль за виконанням розпорядження залишаю за собою.</w:t>
      </w:r>
    </w:p>
    <w:p w:rsidR="00E22C93" w:rsidRDefault="00E22C93" w:rsidP="00E22C93">
      <w:pPr>
        <w:ind w:firstLine="709"/>
        <w:jc w:val="both"/>
        <w:rPr>
          <w:sz w:val="16"/>
          <w:szCs w:val="28"/>
        </w:rPr>
      </w:pPr>
    </w:p>
    <w:p w:rsidR="00E22C93" w:rsidRDefault="00E22C93" w:rsidP="00E22C93">
      <w:pPr>
        <w:ind w:firstLine="709"/>
        <w:jc w:val="both"/>
        <w:rPr>
          <w:sz w:val="16"/>
          <w:szCs w:val="28"/>
        </w:rPr>
      </w:pPr>
    </w:p>
    <w:p w:rsidR="00E22C93" w:rsidRDefault="00E22C93" w:rsidP="00E22C93">
      <w:pPr>
        <w:ind w:firstLine="709"/>
        <w:jc w:val="both"/>
        <w:rPr>
          <w:sz w:val="16"/>
          <w:szCs w:val="28"/>
        </w:rPr>
      </w:pPr>
    </w:p>
    <w:p w:rsidR="00E22C93" w:rsidRDefault="00E22C93" w:rsidP="00E22C93">
      <w:pPr>
        <w:jc w:val="both"/>
        <w:rPr>
          <w:sz w:val="28"/>
          <w:szCs w:val="28"/>
        </w:rPr>
      </w:pPr>
      <w:r>
        <w:rPr>
          <w:sz w:val="28"/>
          <w:szCs w:val="28"/>
        </w:rPr>
        <w:t>Голова райдержадміністрації</w:t>
      </w:r>
      <w:r>
        <w:rPr>
          <w:sz w:val="28"/>
          <w:szCs w:val="28"/>
        </w:rPr>
        <w:tab/>
      </w:r>
      <w:r>
        <w:rPr>
          <w:sz w:val="28"/>
          <w:szCs w:val="28"/>
        </w:rPr>
        <w:tab/>
      </w:r>
      <w:r>
        <w:rPr>
          <w:sz w:val="28"/>
          <w:szCs w:val="28"/>
        </w:rPr>
        <w:tab/>
      </w:r>
      <w:r>
        <w:rPr>
          <w:sz w:val="28"/>
          <w:szCs w:val="28"/>
        </w:rPr>
        <w:tab/>
        <w:t xml:space="preserve">               Сергій </w:t>
      </w:r>
      <w:proofErr w:type="spellStart"/>
      <w:r>
        <w:rPr>
          <w:sz w:val="28"/>
          <w:szCs w:val="28"/>
        </w:rPr>
        <w:t>САКОВСЬКИЙ</w:t>
      </w:r>
      <w:proofErr w:type="spellEnd"/>
    </w:p>
    <w:p w:rsidR="00A0236F" w:rsidRDefault="00A0236F">
      <w:bookmarkStart w:id="0" w:name="_GoBack"/>
      <w:bookmarkEnd w:id="0"/>
    </w:p>
    <w:sectPr w:rsidR="00A023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89"/>
    <w:rsid w:val="00297D89"/>
    <w:rsid w:val="00A0236F"/>
    <w:rsid w:val="00E22C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C93"/>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C93"/>
    <w:rPr>
      <w:rFonts w:ascii="Tahoma" w:hAnsi="Tahoma" w:cs="Tahoma"/>
      <w:sz w:val="16"/>
      <w:szCs w:val="16"/>
    </w:rPr>
  </w:style>
  <w:style w:type="character" w:customStyle="1" w:styleId="a4">
    <w:name w:val="Текст у виносці Знак"/>
    <w:basedOn w:val="a0"/>
    <w:link w:val="a3"/>
    <w:uiPriority w:val="99"/>
    <w:semiHidden/>
    <w:rsid w:val="00E22C93"/>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C93"/>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C93"/>
    <w:rPr>
      <w:rFonts w:ascii="Tahoma" w:hAnsi="Tahoma" w:cs="Tahoma"/>
      <w:sz w:val="16"/>
      <w:szCs w:val="16"/>
    </w:rPr>
  </w:style>
  <w:style w:type="character" w:customStyle="1" w:styleId="a4">
    <w:name w:val="Текст у виносці Знак"/>
    <w:basedOn w:val="a0"/>
    <w:link w:val="a3"/>
    <w:uiPriority w:val="99"/>
    <w:semiHidden/>
    <w:rsid w:val="00E22C93"/>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6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6164</Words>
  <Characters>3515</Characters>
  <Application>Microsoft Office Word</Application>
  <DocSecurity>0</DocSecurity>
  <Lines>29</Lines>
  <Paragraphs>19</Paragraphs>
  <ScaleCrop>false</ScaleCrop>
  <Company>SPecialiST RePack</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2021-03-25T10:28:00Z</dcterms:created>
  <dcterms:modified xsi:type="dcterms:W3CDTF">2021-03-25T10:29:00Z</dcterms:modified>
</cp:coreProperties>
</file>