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B7" w:rsidRPr="005D39E4" w:rsidRDefault="002B3FB7" w:rsidP="002B3FB7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9E4">
        <w:rPr>
          <w:rFonts w:ascii="Times New Roman" w:hAnsi="Times New Roman" w:cs="Times New Roman"/>
          <w:sz w:val="28"/>
          <w:szCs w:val="28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4.25pt" o:ole="" filled="t">
            <v:fill color2="black"/>
            <v:imagedata r:id="rId4" o:title=""/>
          </v:shape>
          <o:OLEObject Type="Embed" ProgID="Word.Document.8" ShapeID="_x0000_i1025" DrawAspect="Content" ObjectID="_1694932425" r:id="rId5"/>
        </w:object>
      </w:r>
    </w:p>
    <w:p w:rsidR="002B3FB7" w:rsidRPr="005D39E4" w:rsidRDefault="002B3FB7" w:rsidP="002B3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9E4">
        <w:rPr>
          <w:rFonts w:ascii="Times New Roman" w:hAnsi="Times New Roman" w:cs="Times New Roman"/>
          <w:b/>
          <w:sz w:val="28"/>
          <w:szCs w:val="28"/>
        </w:rPr>
        <w:t>ПЕРВОМАЙСЬКА РАЙОННА ДЕРЖАВНА АДМІНІСТРАЦІЯ</w:t>
      </w:r>
    </w:p>
    <w:p w:rsidR="002B3FB7" w:rsidRDefault="002B3FB7" w:rsidP="002B3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9E4">
        <w:rPr>
          <w:rFonts w:ascii="Times New Roman" w:hAnsi="Times New Roman" w:cs="Times New Roman"/>
          <w:b/>
          <w:sz w:val="28"/>
          <w:szCs w:val="28"/>
        </w:rPr>
        <w:t>МИКОЛАЇВСЬКОЇ  ОБЛАСТІ</w:t>
      </w:r>
    </w:p>
    <w:p w:rsidR="002B3FB7" w:rsidRPr="005D39E4" w:rsidRDefault="002B3FB7" w:rsidP="002B3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FB7" w:rsidRPr="005D39E4" w:rsidRDefault="002B3FB7" w:rsidP="002B3FB7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39E4">
        <w:rPr>
          <w:rFonts w:ascii="Times New Roman" w:hAnsi="Times New Roman" w:cs="Times New Roman"/>
          <w:b/>
          <w:sz w:val="32"/>
          <w:szCs w:val="32"/>
        </w:rPr>
        <w:t xml:space="preserve">Р О З П О Р Я Д Ж Е Н </w:t>
      </w:r>
      <w:proofErr w:type="spellStart"/>
      <w:r w:rsidRPr="005D39E4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5D39E4">
        <w:rPr>
          <w:rFonts w:ascii="Times New Roman" w:hAnsi="Times New Roman" w:cs="Times New Roman"/>
          <w:b/>
          <w:sz w:val="32"/>
          <w:szCs w:val="32"/>
        </w:rPr>
        <w:t xml:space="preserve"> Я</w:t>
      </w:r>
    </w:p>
    <w:tbl>
      <w:tblPr>
        <w:tblW w:w="0" w:type="auto"/>
        <w:jc w:val="center"/>
        <w:tblLook w:val="01E0"/>
      </w:tblPr>
      <w:tblGrid>
        <w:gridCol w:w="3227"/>
        <w:gridCol w:w="3096"/>
        <w:gridCol w:w="3096"/>
      </w:tblGrid>
      <w:tr w:rsidR="002B3FB7" w:rsidRPr="005D39E4" w:rsidTr="00E422D6">
        <w:trPr>
          <w:jc w:val="center"/>
        </w:trPr>
        <w:tc>
          <w:tcPr>
            <w:tcW w:w="3227" w:type="dxa"/>
          </w:tcPr>
          <w:p w:rsidR="002B3FB7" w:rsidRPr="00E422D6" w:rsidRDefault="00A976DC" w:rsidP="00200F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422D6" w:rsidRPr="00E422D6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r w:rsidR="00E422D6">
              <w:rPr>
                <w:rFonts w:ascii="Times New Roman" w:hAnsi="Times New Roman" w:cs="Times New Roman"/>
                <w:sz w:val="28"/>
                <w:szCs w:val="28"/>
              </w:rPr>
              <w:t xml:space="preserve"> 28 вересня 2021 року</w:t>
            </w:r>
          </w:p>
        </w:tc>
        <w:tc>
          <w:tcPr>
            <w:tcW w:w="3096" w:type="dxa"/>
            <w:hideMark/>
          </w:tcPr>
          <w:p w:rsidR="002B3FB7" w:rsidRPr="005D39E4" w:rsidRDefault="002B3FB7" w:rsidP="009E45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9E4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  <w:hideMark/>
          </w:tcPr>
          <w:p w:rsidR="002B3FB7" w:rsidRPr="00E422D6" w:rsidRDefault="00E422D6" w:rsidP="00ED6CD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  <w:r w:rsidR="00ED6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2B3FB7" w:rsidRDefault="002B3FB7" w:rsidP="002B3FB7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план </w:t>
      </w:r>
      <w:r w:rsidR="00C24011">
        <w:rPr>
          <w:color w:val="000000"/>
          <w:sz w:val="28"/>
          <w:szCs w:val="28"/>
        </w:rPr>
        <w:t>дій</w:t>
      </w:r>
      <w:r>
        <w:rPr>
          <w:color w:val="000000"/>
          <w:sz w:val="28"/>
          <w:szCs w:val="28"/>
        </w:rPr>
        <w:t xml:space="preserve"> Первомайської </w:t>
      </w:r>
    </w:p>
    <w:p w:rsidR="002B3FB7" w:rsidRDefault="002B3FB7" w:rsidP="002B3FB7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районної державної адміністрації </w:t>
      </w:r>
    </w:p>
    <w:p w:rsidR="002B3FB7" w:rsidRDefault="00EB46F9" w:rsidP="002B3FB7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І</w:t>
      </w:r>
      <w:r>
        <w:rPr>
          <w:color w:val="000000"/>
          <w:sz w:val="28"/>
          <w:szCs w:val="28"/>
          <w:lang w:val="en-US"/>
        </w:rPr>
        <w:t>V</w:t>
      </w:r>
      <w:r w:rsidR="0056455F">
        <w:rPr>
          <w:color w:val="000000"/>
          <w:sz w:val="28"/>
          <w:szCs w:val="28"/>
        </w:rPr>
        <w:t xml:space="preserve"> квартал 2021</w:t>
      </w:r>
      <w:r w:rsidR="002B3FB7">
        <w:rPr>
          <w:color w:val="000000"/>
          <w:sz w:val="28"/>
          <w:szCs w:val="28"/>
        </w:rPr>
        <w:t>року</w:t>
      </w:r>
    </w:p>
    <w:p w:rsidR="002B3FB7" w:rsidRDefault="002B3FB7" w:rsidP="002B3FB7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772D56" w:rsidRDefault="00772D56" w:rsidP="002B3FB7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2B3FB7" w:rsidRDefault="002B3FB7" w:rsidP="002B3FB7">
      <w:pPr>
        <w:adjustRightInd w:val="0"/>
        <w:spacing w:after="0" w:line="240" w:lineRule="auto"/>
        <w:ind w:right="-1" w:firstLine="6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74B">
        <w:rPr>
          <w:rFonts w:ascii="Times New Roman" w:hAnsi="Times New Roman"/>
          <w:sz w:val="28"/>
          <w:szCs w:val="28"/>
        </w:rPr>
        <w:t xml:space="preserve">Відповідно до пунктів 1, 7 </w:t>
      </w:r>
      <w:r>
        <w:rPr>
          <w:rFonts w:ascii="Times New Roman" w:hAnsi="Times New Roman"/>
          <w:sz w:val="28"/>
          <w:szCs w:val="28"/>
        </w:rPr>
        <w:t xml:space="preserve"> частини першої </w:t>
      </w:r>
      <w:r w:rsidRPr="0088574B">
        <w:rPr>
          <w:rFonts w:ascii="Times New Roman" w:hAnsi="Times New Roman"/>
          <w:sz w:val="28"/>
          <w:szCs w:val="28"/>
        </w:rPr>
        <w:t xml:space="preserve">статті 119 Конституції України, </w:t>
      </w:r>
      <w:r>
        <w:rPr>
          <w:rFonts w:ascii="Times New Roman" w:hAnsi="Times New Roman"/>
          <w:sz w:val="28"/>
          <w:szCs w:val="28"/>
        </w:rPr>
        <w:t>пунктів 1, 7 частини першої статті 2,</w:t>
      </w:r>
      <w:r w:rsidRPr="00C41BCF">
        <w:rPr>
          <w:rFonts w:ascii="Times New Roman" w:hAnsi="Times New Roman" w:cs="Times New Roman"/>
          <w:color w:val="000000"/>
          <w:sz w:val="28"/>
          <w:szCs w:val="28"/>
        </w:rPr>
        <w:t xml:space="preserve"> статті 6,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статей 41, </w:t>
      </w:r>
      <w:r w:rsidRPr="00C41BCF">
        <w:rPr>
          <w:rFonts w:ascii="Times New Roman" w:hAnsi="Times New Roman" w:cs="Times New Roman"/>
          <w:color w:val="000000"/>
          <w:sz w:val="28"/>
          <w:szCs w:val="28"/>
        </w:rPr>
        <w:t xml:space="preserve"> 45 Закону України «Про мі</w:t>
      </w:r>
      <w:r>
        <w:rPr>
          <w:rFonts w:ascii="Times New Roman" w:hAnsi="Times New Roman" w:cs="Times New Roman"/>
          <w:color w:val="000000"/>
          <w:sz w:val="28"/>
          <w:szCs w:val="28"/>
        </w:rPr>
        <w:t>сцеві державні адміністрації»,</w:t>
      </w:r>
      <w:r w:rsidRPr="00C41BCF">
        <w:rPr>
          <w:rFonts w:ascii="Times New Roman" w:hAnsi="Times New Roman" w:cs="Times New Roman"/>
          <w:color w:val="000000"/>
          <w:sz w:val="28"/>
          <w:szCs w:val="28"/>
        </w:rPr>
        <w:t xml:space="preserve"> з метою виконання розділу ІІ Регламенту Первомайської районної державної адміністрації, затвердженого розпорядженням голови райдержадміністрації </w:t>
      </w:r>
      <w:r w:rsidR="00772D56">
        <w:rPr>
          <w:rFonts w:ascii="Times New Roman" w:hAnsi="Times New Roman" w:cs="Times New Roman"/>
          <w:sz w:val="28"/>
          <w:szCs w:val="28"/>
        </w:rPr>
        <w:t>від 21вересня</w:t>
      </w:r>
      <w:r w:rsidRPr="00C41BCF">
        <w:rPr>
          <w:rFonts w:ascii="Times New Roman" w:hAnsi="Times New Roman" w:cs="Times New Roman"/>
          <w:sz w:val="28"/>
          <w:szCs w:val="28"/>
        </w:rPr>
        <w:t xml:space="preserve"> 202</w:t>
      </w:r>
      <w:r w:rsidR="00772D56">
        <w:rPr>
          <w:rFonts w:ascii="Times New Roman" w:hAnsi="Times New Roman" w:cs="Times New Roman"/>
          <w:sz w:val="28"/>
          <w:szCs w:val="28"/>
        </w:rPr>
        <w:t>1</w:t>
      </w:r>
      <w:r w:rsidRPr="00C41BCF">
        <w:rPr>
          <w:rFonts w:ascii="Times New Roman" w:hAnsi="Times New Roman" w:cs="Times New Roman"/>
          <w:sz w:val="28"/>
          <w:szCs w:val="28"/>
        </w:rPr>
        <w:t xml:space="preserve"> року №1</w:t>
      </w:r>
      <w:r w:rsidR="00772D56">
        <w:rPr>
          <w:rFonts w:ascii="Times New Roman" w:hAnsi="Times New Roman" w:cs="Times New Roman"/>
          <w:sz w:val="28"/>
          <w:szCs w:val="28"/>
        </w:rPr>
        <w:t>97</w:t>
      </w:r>
      <w:r w:rsidRPr="00C41BCF">
        <w:rPr>
          <w:rFonts w:ascii="Times New Roman" w:hAnsi="Times New Roman" w:cs="Times New Roman"/>
          <w:sz w:val="28"/>
          <w:szCs w:val="28"/>
        </w:rPr>
        <w:t>-р «Про затвердження Регламенту Первомайської районної державної адміністрації</w:t>
      </w:r>
      <w:r w:rsidRPr="00C41BCF"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:rsidR="002B3FB7" w:rsidRPr="00C41BCF" w:rsidRDefault="002B3FB7" w:rsidP="002B3FB7">
      <w:pPr>
        <w:adjustRightInd w:val="0"/>
        <w:spacing w:after="0" w:line="240" w:lineRule="auto"/>
        <w:ind w:right="-1" w:firstLine="654"/>
        <w:jc w:val="both"/>
        <w:rPr>
          <w:rFonts w:ascii="Times New Roman" w:hAnsi="Times New Roman" w:cs="Times New Roman"/>
          <w:sz w:val="28"/>
          <w:szCs w:val="28"/>
        </w:rPr>
      </w:pPr>
    </w:p>
    <w:p w:rsidR="002B3FB7" w:rsidRDefault="002B3FB7" w:rsidP="002B3FB7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Затвердити план </w:t>
      </w:r>
      <w:r w:rsidR="00C24011">
        <w:rPr>
          <w:color w:val="000000"/>
          <w:sz w:val="28"/>
          <w:szCs w:val="28"/>
        </w:rPr>
        <w:t>дій</w:t>
      </w:r>
      <w:r>
        <w:rPr>
          <w:color w:val="000000"/>
          <w:sz w:val="28"/>
          <w:szCs w:val="28"/>
        </w:rPr>
        <w:t xml:space="preserve"> Первомайської районної державної адміністрації на І</w:t>
      </w:r>
      <w:r w:rsidR="0097092E"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>квартал 20</w:t>
      </w:r>
      <w:r w:rsidR="0056455F" w:rsidRPr="00C24011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року (додається). </w:t>
      </w:r>
    </w:p>
    <w:p w:rsidR="002B3FB7" w:rsidRDefault="002B3FB7" w:rsidP="002B3FB7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</w:p>
    <w:p w:rsidR="002B3FB7" w:rsidRDefault="002B3FB7" w:rsidP="002B3FB7">
      <w:pPr>
        <w:pStyle w:val="a3"/>
        <w:widowControl w:val="0"/>
        <w:spacing w:before="0" w:beforeAutospacing="0" w:after="0" w:afterAutospacing="0"/>
        <w:ind w:firstLine="6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Контроль за реалізаці</w:t>
      </w:r>
      <w:r w:rsidR="0056455F">
        <w:rPr>
          <w:color w:val="000000"/>
          <w:sz w:val="28"/>
          <w:szCs w:val="28"/>
        </w:rPr>
        <w:t>єю заходів, передбачених планом</w:t>
      </w:r>
      <w:r w:rsidR="00C24011">
        <w:rPr>
          <w:color w:val="000000"/>
          <w:sz w:val="28"/>
          <w:szCs w:val="28"/>
        </w:rPr>
        <w:t>дій</w:t>
      </w:r>
      <w:r>
        <w:rPr>
          <w:color w:val="000000"/>
          <w:sz w:val="28"/>
          <w:szCs w:val="28"/>
        </w:rPr>
        <w:t xml:space="preserve"> Первомайської районної державної адміністрації на </w:t>
      </w:r>
      <w:r w:rsidR="0097092E">
        <w:rPr>
          <w:color w:val="000000"/>
          <w:sz w:val="28"/>
          <w:szCs w:val="28"/>
        </w:rPr>
        <w:t>І</w:t>
      </w:r>
      <w:r w:rsidR="0097092E">
        <w:rPr>
          <w:color w:val="000000"/>
          <w:sz w:val="28"/>
          <w:szCs w:val="28"/>
          <w:lang w:val="en-US"/>
        </w:rPr>
        <w:t>V</w:t>
      </w:r>
      <w:r w:rsidR="0056455F">
        <w:rPr>
          <w:color w:val="000000"/>
          <w:sz w:val="28"/>
          <w:szCs w:val="28"/>
        </w:rPr>
        <w:t xml:space="preserve"> квартал 2021</w:t>
      </w:r>
      <w:r>
        <w:rPr>
          <w:color w:val="000000"/>
          <w:sz w:val="28"/>
          <w:szCs w:val="28"/>
        </w:rPr>
        <w:t xml:space="preserve"> року, покласти на </w:t>
      </w:r>
      <w:r w:rsidR="00200FB3">
        <w:rPr>
          <w:color w:val="000000"/>
          <w:sz w:val="28"/>
          <w:szCs w:val="28"/>
        </w:rPr>
        <w:t xml:space="preserve">першого </w:t>
      </w:r>
      <w:r>
        <w:rPr>
          <w:color w:val="000000"/>
          <w:sz w:val="28"/>
          <w:szCs w:val="28"/>
        </w:rPr>
        <w:t>заступника головиПервомайської районної державної адміністрації</w:t>
      </w:r>
      <w:r w:rsidR="00200FB3">
        <w:rPr>
          <w:color w:val="000000"/>
          <w:sz w:val="28"/>
          <w:szCs w:val="28"/>
        </w:rPr>
        <w:t xml:space="preserve">, заступників головиПервомайської районної державної адміністрації </w:t>
      </w:r>
      <w:r>
        <w:rPr>
          <w:color w:val="000000"/>
          <w:sz w:val="28"/>
          <w:szCs w:val="28"/>
        </w:rPr>
        <w:t>та керівника апарату Первомайської районної державної адміністрації відповідно до розподілу обов’язків.</w:t>
      </w:r>
    </w:p>
    <w:p w:rsidR="002B3FB7" w:rsidRDefault="002B3FB7" w:rsidP="002B3FB7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3FB7" w:rsidRDefault="002B3FB7" w:rsidP="002B3FB7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C0B17" w:rsidRDefault="003C0B17" w:rsidP="002B3FB7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3FB7" w:rsidRDefault="002B3FB7" w:rsidP="002B3FB7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3FB7" w:rsidRDefault="0056455F" w:rsidP="002B3FB7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  <w:r>
        <w:rPr>
          <w:rFonts w:ascii="Times New Roman" w:hAnsi="Times New Roman" w:cs="Times New Roman"/>
          <w:b w:val="0"/>
          <w:color w:val="000000"/>
          <w:szCs w:val="28"/>
        </w:rPr>
        <w:t xml:space="preserve"> Голова</w:t>
      </w:r>
      <w:r w:rsidR="002B3FB7">
        <w:rPr>
          <w:rFonts w:ascii="Times New Roman" w:hAnsi="Times New Roman" w:cs="Times New Roman"/>
          <w:b w:val="0"/>
          <w:color w:val="000000"/>
          <w:szCs w:val="28"/>
        </w:rPr>
        <w:t xml:space="preserve"> райдержадміністрації       </w:t>
      </w:r>
      <w:r w:rsidR="002B3FB7">
        <w:rPr>
          <w:rFonts w:ascii="Times New Roman" w:hAnsi="Times New Roman" w:cs="Times New Roman"/>
          <w:b w:val="0"/>
          <w:color w:val="000000"/>
          <w:szCs w:val="28"/>
        </w:rPr>
        <w:tab/>
      </w:r>
      <w:r w:rsidR="002B3FB7">
        <w:rPr>
          <w:rFonts w:ascii="Times New Roman" w:hAnsi="Times New Roman" w:cs="Times New Roman"/>
          <w:b w:val="0"/>
          <w:color w:val="000000"/>
          <w:szCs w:val="28"/>
        </w:rPr>
        <w:tab/>
      </w:r>
      <w:r>
        <w:rPr>
          <w:rFonts w:ascii="Times New Roman" w:hAnsi="Times New Roman" w:cs="Times New Roman"/>
          <w:b w:val="0"/>
          <w:color w:val="000000"/>
          <w:szCs w:val="28"/>
        </w:rPr>
        <w:t xml:space="preserve">      Сергій САКОВСЬКИЙ</w:t>
      </w:r>
    </w:p>
    <w:p w:rsidR="0056455F" w:rsidRDefault="0056455F" w:rsidP="002B3FB7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</w:p>
    <w:p w:rsidR="0056455F" w:rsidRPr="00FB5F0F" w:rsidRDefault="0056455F" w:rsidP="002B3FB7">
      <w:pPr>
        <w:pStyle w:val="a5"/>
        <w:jc w:val="both"/>
        <w:rPr>
          <w:rFonts w:ascii="Times New Roman" w:hAnsi="Times New Roman" w:cs="Times New Roman"/>
          <w:b w:val="0"/>
          <w:color w:val="000000"/>
          <w:szCs w:val="28"/>
        </w:rPr>
      </w:pPr>
    </w:p>
    <w:p w:rsidR="002B3FB7" w:rsidRPr="00673ED2" w:rsidRDefault="002B3FB7" w:rsidP="002B3FB7"/>
    <w:p w:rsidR="002B3FB7" w:rsidRPr="0074701F" w:rsidRDefault="002B3FB7" w:rsidP="002B3FB7">
      <w:pPr>
        <w:rPr>
          <w:bCs/>
          <w:color w:val="FFFFFF" w:themeColor="background1"/>
          <w:sz w:val="28"/>
          <w:szCs w:val="28"/>
        </w:rPr>
      </w:pPr>
    </w:p>
    <w:p w:rsidR="000A44FB" w:rsidRDefault="000A44FB" w:rsidP="002B3FB7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</w:p>
    <w:p w:rsidR="00F17141" w:rsidRDefault="00F17141" w:rsidP="002B3FB7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1261A7" w:rsidRDefault="001261A7" w:rsidP="002B3FB7">
      <w:pPr>
        <w:pStyle w:val="a3"/>
        <w:widowControl w:val="0"/>
        <w:spacing w:before="0" w:beforeAutospacing="0" w:after="0" w:afterAutospacing="0"/>
        <w:rPr>
          <w:sz w:val="28"/>
          <w:szCs w:val="28"/>
        </w:rPr>
        <w:sectPr w:rsidR="001261A7" w:rsidSect="00772D56">
          <w:pgSz w:w="11906" w:h="16838"/>
          <w:pgMar w:top="1134" w:right="566" w:bottom="851" w:left="1560" w:header="708" w:footer="708" w:gutter="0"/>
          <w:cols w:space="708"/>
          <w:docGrid w:linePitch="360"/>
        </w:sectPr>
      </w:pPr>
    </w:p>
    <w:p w:rsidR="001261A7" w:rsidRDefault="001261A7" w:rsidP="001261A7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ЗАТВЕРДЖЕНО </w:t>
      </w:r>
    </w:p>
    <w:p w:rsidR="001261A7" w:rsidRDefault="001261A7" w:rsidP="001261A7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розпорядження голови </w:t>
      </w:r>
    </w:p>
    <w:p w:rsidR="001261A7" w:rsidRDefault="001261A7" w:rsidP="001261A7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Первомайської районної </w:t>
      </w:r>
    </w:p>
    <w:p w:rsidR="001261A7" w:rsidRDefault="001261A7" w:rsidP="001261A7">
      <w:pPr>
        <w:spacing w:after="0" w:line="240" w:lineRule="auto"/>
        <w:ind w:left="99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адміністрації </w:t>
      </w:r>
    </w:p>
    <w:p w:rsidR="001261A7" w:rsidRDefault="001261A7" w:rsidP="00126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від 28 вересня 2021року№205-р</w:t>
      </w:r>
    </w:p>
    <w:p w:rsidR="001261A7" w:rsidRDefault="001261A7" w:rsidP="001261A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261A7" w:rsidRDefault="001261A7" w:rsidP="001261A7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дій Первомайської  райдержадміністрації на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квартал2021 року</w:t>
      </w:r>
    </w:p>
    <w:tbl>
      <w:tblPr>
        <w:tblW w:w="15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4820"/>
        <w:gridCol w:w="1560"/>
        <w:gridCol w:w="142"/>
        <w:gridCol w:w="3970"/>
        <w:gridCol w:w="2552"/>
        <w:gridCol w:w="1442"/>
        <w:gridCol w:w="15"/>
      </w:tblGrid>
      <w:tr w:rsidR="001261A7" w:rsidTr="001261A7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Назви розділів, зміст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Термін виконання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Відповідальний виконавець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інформування громадськості про виконання (проведення)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Примітка</w:t>
            </w:r>
          </w:p>
        </w:tc>
      </w:tr>
      <w:tr w:rsidR="001261A7" w:rsidTr="001261A7">
        <w:trPr>
          <w:trHeight w:val="301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261A7" w:rsidTr="001261A7">
        <w:trPr>
          <w:gridAfter w:val="1"/>
          <w:wAfter w:w="15" w:type="dxa"/>
          <w:trHeight w:val="240"/>
        </w:trPr>
        <w:tc>
          <w:tcPr>
            <w:tcW w:w="151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I. Здійснення контролю за реалізацією положень Конституції, законів України, актів Президента України, Кабінету Міністрів України, розпоряджень голови облдержадміністрації та голови райдержадміністрації</w:t>
            </w: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44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Здійснення контролю за виконанням вимог законів України:</w:t>
            </w: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Конституція України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Структурні підрозділи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місцеві державні адміністрації»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Структурні підрозділи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державну службу»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Структурні підрозділи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Закон України «Про запобігання корупції»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Структурні підрозділи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</w:t>
            </w: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lastRenderedPageBreak/>
              <w:t>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очищення влади»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Структурні підрозділи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місцеве самоврядування в Україні»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забезпечення взаємодії з органами місцевого самоврядування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статус депутатів місцевих рад»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забезпечення взаємодії з органами місцевого самоврядування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Не публікується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мобілізаційну підготовку та мобілізацію»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з мобілізаційної роботи апарату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Не публікується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затвердження Указу Президента України «Про часткову мобілізацію»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з мобілізаційної роботи апарату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Не публікується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Державний реєстр виборців»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ведення Державного реєстру виборців апарату райдержадміністрації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Не публікується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ind w:left="-33" w:righ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Виборчий кодекс України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ведення Державного реєстру виборців апарату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публікується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Бюджетний кодекс України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фінансів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звернення громадян»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з питань правової роботи, запобігання та виявлення корупції апарату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доступ до публічної інформації»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з питань правової роботи, запобігання та виявлення корупції апарату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Закон України «Про адміністративні послуги»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цифрового розвитку, цифрових трансформацій,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організації діяльності центрів надання адміністративних послуг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Закон України «Про державну реєстрацію речових прав на нерухоме майно та їх обтяжень»</w:t>
            </w:r>
          </w:p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цифрового розвитку, цифрових трансформацій,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організації діяльності центру надання адміністративних послуг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цифрового розвитку, цифрових трансформацій,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організації діяльності центрів надання адміністративних послуг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Закон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цифрового розвитку, цифрових трансформацій,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організації діяльності центрів надання адміністративних послуг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Закон України «Про благоустрій населених пунктів»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Закон України «Про об’єднання співвласників багатоквартирного будинку»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житлово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комунальні послуги»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концепцію ціноутворення у сфері житлово-комунального господарства»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питну воду та питне водопостачання»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автомобільні дороги»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внесення змін до деяких законів України щодо реформування системи управління автомобільними дорогами»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Провідходи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металобрухт»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Закон України «Про стимулювання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розвитку регіонів»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lastRenderedPageBreak/>
              <w:t>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Закон України «Про державне прогнозування та розроблення програм економічного і соціального розвитку України»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України «Про засади державної регіональної політики»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 України «Про зовнішньоекономічну діяльність»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енергозбереження»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охорону культурної спадщини»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Постійно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культуру»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Постійно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національні меншини в Україні»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Постійно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туризм»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Постійно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бібліотеки і бібліотечну справу»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Постійно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</w:t>
            </w: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lastRenderedPageBreak/>
              <w:t>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ind w:left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Промузеї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музейну справу»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Постійно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засади державної регуляторної політики у сфері господарської діяльності»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Постійно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інвестиційну діяльність»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Постійно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захист прав споживачів»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Постійно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освіту»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Постійно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повну загальну середню освіту»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Постійно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ind w:left="-33" w:right="-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дошкільну освіту»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pStyle w:val="a9"/>
              <w:ind w:right="113"/>
              <w:jc w:val="center"/>
              <w:rPr>
                <w:kern w:val="28"/>
                <w:szCs w:val="28"/>
              </w:rPr>
            </w:pPr>
            <w:r>
              <w:rPr>
                <w:color w:val="000000"/>
                <w:kern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30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позашкільну освіту»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305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охорону дитинства»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 «Про фізичну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культуру і спорт»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lastRenderedPageBreak/>
              <w:t>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pStyle w:val="af1"/>
              <w:spacing w:line="276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Сімейний кодекс України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Постійно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pStyle w:val="af1"/>
              <w:spacing w:line="276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Служба у справах дітей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pStyle w:val="af1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Не публікується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pStyle w:val="af1"/>
              <w:spacing w:line="276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Закон України «Про органи та служби у справах дітей та спеціальні установи для дітей»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pStyle w:val="af1"/>
              <w:spacing w:line="276" w:lineRule="auto"/>
              <w:jc w:val="both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 xml:space="preserve">Служба у справах дітей райдержадміністрації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pStyle w:val="af1"/>
              <w:spacing w:line="276" w:lineRule="auto"/>
              <w:jc w:val="center"/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kern w:val="28"/>
                <w:sz w:val="28"/>
                <w:szCs w:val="28"/>
                <w:lang w:val="uk-UA"/>
              </w:rPr>
              <w:t>Не публікується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статус ветеранів війни, гарантії їх соціального захисту»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статус ветеранів військової служби, ветеранів органів внутрішніх справ і деяких інших осіб та їх соціальний захист» (щодо соціального захисту ветеранів, забезпечення житлом)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основні засади соціального захисту ветеранів праці та інших громадян похилого віку в Україні»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соціальні послуги»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«Про державну соціальну допомогу особам з інвалідністю з дитинства та дітям з інвалідністю»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соціальну допомогу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малозабезпеченим сім'ям»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</w:t>
            </w: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lastRenderedPageBreak/>
              <w:t>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«Про державну допомогу сім'ям з дітьми»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 основи соціального захисту бездомних осіб і безпритульних дітей»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оздоровлення  та відпочинок дітей»</w:t>
            </w:r>
          </w:p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 основи соціальної захищеності осіб з інвалідністю в Україні»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 «Про статус і соціальний захист громадян, які постраждали внаслідок Чорнобильської катастрофи»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протидію торгівлі людьми»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Національний архівний фонд та архівні установи»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Архівний відділ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Не публікується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України «Про безоплатну правову допомогу»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з питань правової роботи, запобігання та виявлення корупції апарату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44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Організація та здійснення контролю за виконанням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актівта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доручень Президента України:</w:t>
            </w: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України від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28.02.1997 №187/97 «Про заходи щодо забезпечення наповнення державного бюджету та посилення фінансово-бюджетної дисципліни»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Протягом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Відділ фінансів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lastRenderedPageBreak/>
              <w:t>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Указ Президента України від 12.11.1999 №1460/99 «Про заходи щодо поліпшення становища багатодітних сімей»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Указ Президента України від 17.02.2001 №101/2001 «Про удосконалення діяльності органів виконавчої влади з питань інформування населення»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інформаційної діяльності та комунікацій з громадськістю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Указ Президента України від 01.08.2002 №683/2002 «Про додаткові заходи щодо забезпечення відкритості у діяльності органів державної влади»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інформаційної діяльності та комунікацій з громадськістю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Розпорядження Президента України від 13.04.2005 №957/2005-рп «Про невідкладні заходи щодо збереження національних архівних цінностей»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Архівний відділ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Не публікується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Указ Президента України від 01.06.2005 №900/2005 «Про першочергові заходи щодо створення сприятливих умов життєдіяльності осіб з обмеженими фізичними можливостями»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соціального захисту населення райдержадміністрації </w:t>
            </w:r>
          </w:p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Указ Президента України від 02.08.2006 №667/2006 «Про національний план дій щодо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реалізації державної політики у сфері фізичної культури і спорту»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Указ Президента України від 18.12.2007  №1228/2007 «Про додаткові невідкладні заходи щодо створення сприятливих умов для життєдіяльності осіб з обмеженими фізичними можливостями»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Указ Президента України від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з питань правової роботи, запобігання та виявлення корупції апарату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Доручення Президента України від 05.05.2008 №411 «Про заходи щодо забезпечення захисту прав та законних інтересів дітей»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Указ Президента України від 21.07.2008 640/2008 «Про пріоритети розвитку фізичної культури і спорту в Україні»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Указ Президента України від 20.10.2009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№836/2009 «Про День визволення України від фашистських загарбників»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жовтня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інформаційної діяльності та комунікацій з громадськістю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Доручення Адміністрації Президента України  від 18.11.2009 №03-02/902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 заборгованість по заробітній платі працівникам бюджетної сфери»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фінансів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</w:t>
            </w: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lastRenderedPageBreak/>
              <w:t>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Указ Президента України від 06.01.2010 №6/2010 «Про деякі заходи щодо сприяння вирішення актуальних питань молоді»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Доручення Адміністрації Президента України від 25.03.2010 №9-5/411  щодо поздоровлення осіб, яким виповнюється 100 і більше років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Доручення Президента України від 23.04.2010 №1-1/749 щодо захисту прав та законних інтересів дітей, насамперед дітей-сиріт та дітей,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поз-бавлених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батьківського піклування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Доручення Президента України від 22.08.2011 № 1-1/1844 щодо зменшення обсягів використання природного газу та збільшення обсягів використання альтернативних видів палива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України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14.10.2014 №806/2014 «Про День захисника України»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жовтня 2021 року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інформаційної діяльності</w:t>
            </w:r>
            <w:r>
              <w:rPr>
                <w:rFonts w:ascii="Times New Roman CYR" w:eastAsia="Batang" w:hAnsi="Times New Roman CYR" w:cs="Times New Roman CYR"/>
                <w:sz w:val="28"/>
                <w:szCs w:val="28"/>
              </w:rPr>
              <w:t xml:space="preserve"> та комунікацій з громадськістю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Указ Президента України від 12.01.2018 №5/2018 «Про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першочер-гові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заходи щодо захисту прав дітей-сиріт, дітей, позбавлених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батьківсько-го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піклування, та осіб із їх числа»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Служба у справах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дітейрайдержадміністрації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ind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публікується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144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Організація та здійснення контролю за виконанням актів та доручень Кабінету Міністрів України:</w:t>
            </w: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Постанова Кабінету Міністрів України від 21.10.1995 №848, зі змінами та доповненнями, «Про спрощення порядку надання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населен-ню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субсидій для відшкодування витрат на оплату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житлово-комуналь-них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послуг, придбання скрапленого газу, твердого та рідкого пічного побутового палива»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Постанова Кабінету Міністрів України від 09.03.1999 №339 «Про затвердження Порядку контролю за здійсненням органами місцевого самоврядування делегованих повноважень органів виконавчої влади» (зі змінами)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забезпечення взаємодії з органами місцевого самоврядування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публікується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Постанова Кабінету Міністрів України від 29.01.2003 №117 «Про Єдиний державний автоматизований реєстр осіб, які мають право на пільги»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соціального захисту населення </w:t>
            </w:r>
          </w:p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райдержадміністрації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Постанова Кабінету Міністрів України від 10.10.2003 №1895 «Про волонтерську діяльність у сфері надання соціальних послуг»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Постанова Кабінету Міністрів України від 29.04.2004 №558 «Про затвердження порядку призначення і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виплати компенсації фізичним особам, які надають соціальні послуги»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Постанова Кабінету Міністрів України від 02.06.2004 №741 «Про затвердження порядку передачі до архівних установ або підрозділів документів з обліку виплат (доходи) застрахованих осіб»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Архівний відділ  райдержадміністрації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публікується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Наказ Міністерства юстиції України від 12.04.2005 №34/5 «Про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вдоскона-лення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порядку державної реєстрації нормативно-правових актів у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Міні-стерстві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юстиції України та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скасуван-ня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рішення про державну реєстрацію нормативно-правових актів»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з питань правової роботи, запобігання та виявлення корупції апарату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Постанова Кабінету Міністрів України від 24.09.2008 № 866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Питання діяльності органів опіки та піклування, пов'язаної із захистом прав дитини»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публікується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Постанова Кабінету Міністрів України від 08.10.2008 № 905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Поря-док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провадження діяльності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усинов-лення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здійснення нагляду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дотри-манням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 усиновлених дітей»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публікується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Постанова  Кабінету Міністрів України від 03.11.2010 № 996 «Про забезпечення участі громадськості у формуванні та реалізації державної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політики»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інформаційної діяльності та комунікацій з громадськістю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pStyle w:val="Style2"/>
              <w:spacing w:line="276" w:lineRule="auto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Доручення Кабінету Міністрів України від 17.03.2014 №7726/1/1-14 щодо надання інформації про суспільно-політичну ситуацію в районі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Щодня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інформаційної діяльності та комунікацій з громадськістю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pStyle w:val="Style2"/>
              <w:spacing w:line="276" w:lineRule="auto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Постанова Кабінету Міністрів України від 05.04.2014 № 83 «Про посилення соціального захисту населення в умовах підвищення цін і тарифів на комунальні послуги»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соціального захисту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населеннярайдержадміністрації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pStyle w:val="Style2"/>
              <w:spacing w:line="276" w:lineRule="auto"/>
              <w:ind w:firstLine="12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Розпорядження Кабінету Міністрів України від 16.05.2014 № 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цифрового розвитку, цифрових трансформацій,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організації діяльності центрів надання адміністративних послуг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Постанова Кабінету Міністрів України від 19.10.2016 №736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 затвердження Типової 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діловодства та контролю апарату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публікується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pStyle w:val="Style2"/>
              <w:spacing w:line="276" w:lineRule="auto"/>
              <w:jc w:val="both"/>
              <w:rPr>
                <w:rFonts w:eastAsia="SimSun"/>
                <w:sz w:val="28"/>
                <w:szCs w:val="28"/>
                <w:lang w:val="uk-UA"/>
              </w:rPr>
            </w:pPr>
            <w:r>
              <w:rPr>
                <w:rFonts w:eastAsia="SimSun"/>
                <w:sz w:val="28"/>
                <w:szCs w:val="28"/>
                <w:lang w:val="uk-UA"/>
              </w:rPr>
              <w:t>Доручення Кабінету Міністрів України від 26.10.2017 №22418/1371-</w:t>
            </w:r>
            <w:r>
              <w:rPr>
                <w:rFonts w:eastAsia="SimSun"/>
                <w:sz w:val="28"/>
                <w:szCs w:val="28"/>
                <w:lang w:val="uk-UA"/>
              </w:rPr>
              <w:lastRenderedPageBreak/>
              <w:t xml:space="preserve">17 щодо надання щоквартальної інформації про забезпечення </w:t>
            </w:r>
            <w:proofErr w:type="spellStart"/>
            <w:r>
              <w:rPr>
                <w:rFonts w:eastAsia="SimSun"/>
                <w:sz w:val="28"/>
                <w:szCs w:val="28"/>
                <w:lang w:val="uk-UA"/>
              </w:rPr>
              <w:t>безбар’єрного</w:t>
            </w:r>
            <w:proofErr w:type="spellEnd"/>
            <w:r>
              <w:rPr>
                <w:rFonts w:eastAsia="SimSun"/>
                <w:sz w:val="28"/>
                <w:szCs w:val="28"/>
                <w:lang w:val="uk-UA"/>
              </w:rPr>
              <w:t xml:space="preserve"> доступу осіб з інвалідністю до транспортної інфраструктури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територій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</w:t>
            </w: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lastRenderedPageBreak/>
              <w:t>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Постанова Кабінету Міністрів України від 17.01.2018 №55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«Деякі питання документування управлінської діяльності»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діловодства та контролю апарату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публікується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Постанова Кабінету Міністрів України від 27.12.2018 №1176 «</w:t>
            </w:r>
            <w:r>
              <w:rPr>
                <w:bCs/>
                <w:sz w:val="28"/>
                <w:szCs w:val="28"/>
                <w:shd w:val="clear" w:color="auto" w:fill="FFFFFF"/>
              </w:rPr>
              <w:t>Деякі питання надання житлових субсидій населенню у грошовій формі»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публікується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Постанова Кабінету Міністрів України від 03.03.2020 №194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Деякі питання діяльності підрозділів з питань цифрового розвитку,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цифро-вих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трансформацій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центральних та місцевих органів виконавчої влади та заступників керівників центральних органів виконавчої влади, обласних, Київської та Севастопольської міських державних адміністрацій з питань цифрового розвитку,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цифро-вих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трансформацій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цифрового розвитку, цифрових трансформацій,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організації діяльності центрів надання адміністративних послуг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публікується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pStyle w:val="rvps6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Постанова Кабінету Міністрів України від 03.03.2020 №203 «</w:t>
            </w:r>
            <w:r>
              <w:rPr>
                <w:rStyle w:val="rvts23"/>
                <w:bCs/>
                <w:color w:val="000000"/>
                <w:sz w:val="28"/>
                <w:szCs w:val="28"/>
              </w:rPr>
              <w:t xml:space="preserve">Про </w:t>
            </w:r>
            <w:r>
              <w:rPr>
                <w:rStyle w:val="rvts23"/>
                <w:bCs/>
                <w:color w:val="000000"/>
                <w:sz w:val="28"/>
                <w:szCs w:val="28"/>
              </w:rPr>
              <w:lastRenderedPageBreak/>
              <w:t xml:space="preserve">затвердження Порядку надання та позбавлення статусу учасника </w:t>
            </w:r>
            <w:proofErr w:type="spellStart"/>
            <w:r>
              <w:rPr>
                <w:rStyle w:val="rvts23"/>
                <w:bCs/>
                <w:color w:val="000000"/>
                <w:sz w:val="28"/>
                <w:szCs w:val="28"/>
              </w:rPr>
              <w:t>бойо-вих</w:t>
            </w:r>
            <w:proofErr w:type="spellEnd"/>
            <w:r>
              <w:rPr>
                <w:rStyle w:val="rvts23"/>
                <w:bCs/>
                <w:color w:val="000000"/>
                <w:sz w:val="28"/>
                <w:szCs w:val="28"/>
              </w:rPr>
              <w:t xml:space="preserve"> дій осіб, які виконували бойове (службове) завдання із захисту незалежності, суверенітету та </w:t>
            </w:r>
            <w:proofErr w:type="spellStart"/>
            <w:r>
              <w:rPr>
                <w:rStyle w:val="rvts23"/>
                <w:bCs/>
                <w:color w:val="000000"/>
                <w:sz w:val="28"/>
                <w:szCs w:val="28"/>
              </w:rPr>
              <w:t>тери-торіальної</w:t>
            </w:r>
            <w:proofErr w:type="spellEnd"/>
            <w:r>
              <w:rPr>
                <w:rStyle w:val="rvts23"/>
                <w:bCs/>
                <w:color w:val="000000"/>
                <w:sz w:val="28"/>
                <w:szCs w:val="28"/>
              </w:rPr>
              <w:t xml:space="preserve"> цілісності України в умовах безпосереднього зіткнення та вогневого контакту з військовими формуваннями інших держав і </w:t>
            </w:r>
            <w:proofErr w:type="spellStart"/>
            <w:r>
              <w:rPr>
                <w:rStyle w:val="rvts23"/>
                <w:bCs/>
                <w:color w:val="000000"/>
                <w:sz w:val="28"/>
                <w:szCs w:val="28"/>
              </w:rPr>
              <w:t>неза-конними</w:t>
            </w:r>
            <w:proofErr w:type="spellEnd"/>
            <w:r>
              <w:rPr>
                <w:rStyle w:val="rvts23"/>
                <w:bCs/>
                <w:color w:val="000000"/>
                <w:sz w:val="28"/>
                <w:szCs w:val="28"/>
              </w:rPr>
              <w:t xml:space="preserve"> збройними формуваннями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соціального захисту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населення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tabs>
                <w:tab w:val="left" w:pos="26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публікується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Постанова Кабінету Міністрів України від 25.03.2016 №246«</w:t>
            </w:r>
            <w:r>
              <w:rPr>
                <w:bCs/>
                <w:color w:val="auto"/>
                <w:sz w:val="28"/>
                <w:szCs w:val="28"/>
                <w:shd w:val="clear" w:color="auto" w:fill="FFFFFF"/>
              </w:rPr>
              <w:t>Про затвердження Порядку проведення конкурсу на зайняття посад державної служби»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управління персоналом апарату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tabs>
                <w:tab w:val="left" w:pos="26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публікується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4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Здійснення контролю за виконанням розпоряджень голови облдержадміністрації:</w:t>
            </w: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Розпорядження голови облдержадміністрації від 15.01.2003 № 21-р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 забезпечення виконання постанови Кабінету Міністрів України від 12 грудня 2002 року № 1877»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</w:p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03 числа</w:t>
            </w:r>
          </w:p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соціально-економічного розвитку територій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Розпорядження голови облдержадміністрації від 11.01.2005 № 9-р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плану заходів щодо інформування громадськості з питань, які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стосуються довкілля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Щокварталу до 10 числа</w:t>
            </w:r>
          </w:p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соціально-економічного розвитку територій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Розпорядження голови облдержадміністрації від 23.05.2007 №142-р «Про забезпечення виконання постанови Кабінету Міністрів України від 4 квітня 2007 року №613 «Про внесення змін до Порядку справляння збору та використання коштів на розвиток виноградарства, садівництва і хмелярства»»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</w:p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10 числа</w:t>
            </w:r>
          </w:p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соціально-економічного розвитку територій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Розпорядження голови облдержадміністрації від 21.02.2008 №73-р «Про забезпечення виконання Указу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Щомісяця до 05 числа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з питань правової роботи, запобігання та виявлення корупції апарату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Розпорядження голови облдержадміністрації від 04.11.2008 №456-р «Про посилення контролю за використанням та охороною земель»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</w:p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30 числа</w:t>
            </w:r>
          </w:p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соціально-економічного розвитку територій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Розпорядження голови облдержадміністрації від 07.06.2010 №171-р «Про посилення фінансової дисципліни на державних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підприємствах, установах та закладах бюджетної сфери області»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Щокварталу до 05 числа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Відділ фінансів райдержадміністрації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Розпорядження голови облдержадміністрації від 13.02.2012 № 30-р « Про організацію виконання в Миколаївській області Указу Президента України від 16 грудня 2011 року № 1163/2011 «Про питання щодо забезпечення реалізації прав дитини в Україні»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Щокварталу до 05 числа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у справах дітей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Розпорядження голови облдержадміністрації від 12.04.2011 №104-р «Про затвердження заходів щодо забезпечення виконання вимог Закону України «Про засади державної регуляторної політики у сфері господарської діяльності на території Миколаївської області»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Щокварталу </w:t>
            </w:r>
          </w:p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28 числа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соціально-економічного розвитку територій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Розпорядження голови облдержадміністрації від 06.06.2011 № 173-р «Про забезпечення виконання Закону України «Про доступ до публічної інформації»  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 1-10 щороку </w:t>
            </w:r>
          </w:p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25.06 та 25.12</w:t>
            </w:r>
          </w:p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п.п.1.3 щокварталу до 25 ч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ост.міс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кв.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з питань правової роботи, запобігання та виявлення корупції апарату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Розпорядження голови облдержадміністрації від 30.06.2011 №200-р «Про заходи щодо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роз’яс-нення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актуальних проблем осіб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обмеженими фізичними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можливостя-ми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Миколаївській області»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Щокварталу до 25 числа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ЗМІ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Розпорядження голови облдержадміністрації від 02.10.2012 №339-р «Про забезпечення виконання розпорядження Кабінету Міністрів України від 30.07.2012 №558-р «Про затвердження плану заходів з нормативно правового забезпечення реалізації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енергоефективної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політики тепло споживання та модернізації сфери теплопостачання»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Щокварталу до 05 числа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соціально-економічного розвитку територій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Розпорядження голови облдержадміністрації від 05.03.2013 №60-р «Про організацію та проведення профілактичних медичних оглядів учнів загальноосвітніх навчальних закладів усіх типів та форм власності в Миколаївській області»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Щокварталу</w:t>
            </w:r>
          </w:p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25 числа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соціально-економічного розвитку територій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веб-сайт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Розпорядження голови облдержадміністрації від 14.02.2015 №39-р «Про заходи щодо наповнення місцевих бюджетів Миколаївської області та економного використання бюджетних коштів»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Щокварталу до 05 числа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 фінансів  райдержадміністрації</w:t>
            </w:r>
          </w:p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Розпорядження голови облдержадміністрації від 08.04.2015 № 98-р «Про заходи щодо допомоги, реабілітації та адаптації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демобілізо-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військовослужбовців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учасни-ків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АТО в Миколаївській області» 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Щокварталу до 05 числа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інформаційної діяльності та комунікацій з громадськістю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Розпорядження голови облдержадміністрації від 03.07.2015 №204-р «Про забезпечення виконання в Миколаївській області Закону України від 09.04.2015 №317-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«Про засудження комуністичного та націонал-соціалістичного (нацистською) тоталітарних режимів в Україні та заборону пропаганди їхньої символіки» 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Щомісяця до 30 числа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інформаційної діяльності та комунікацій з громадськістю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Розпорядження голови облдержадміністрації від 12.10.2015 №323-р «</w:t>
            </w:r>
            <w:r>
              <w:rPr>
                <w:sz w:val="28"/>
                <w:szCs w:val="28"/>
              </w:rPr>
              <w:t>Про заходи щодо поліпшення протипожежного водопостачання на території Миколаївської області»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Щороку</w:t>
            </w:r>
          </w:p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15.10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соціально-економічного розвитку територій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Розпорядження голови облдержадміністрації від 15.02.2016 №39-р «Про виконання Закону України «Про внесення змін до деяких законодавчих актів України щодо розширення повноважень органів місцевого самоврядування та оптимізації з питань надання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адмі-ністративних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послуг» з питань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здійс-нення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повноважень у сфері реєстрації місця проживання фізичної особи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органами місцевого самоврядування Миколаївської області»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Щомісяця до 01 числа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цифрового розвитку, цифрових трансформацій,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організації діяльності центрів надання адміністративних послуг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Розпорядження голови облдержадміністрації від 23.02.2016 №55-р «Про упровадження системи надання окремих видів державної допомоги в електронному вигляді»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Щокварталу до 05 числа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соціального захисту населення  райдержадміністрації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Розпорядження голови облдержадміністрації від 07.04.2016 №115-р «Про затвердження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загаль-ного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переліку підприємств, установ та організацій, документація на вироби та продукцію, об’єкти і споруди яких підлягає закладенню до регіонального страхового фонду документації по Миколаївській області»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Щороку до 15 листопада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Розпорядження голови облдержадміністрації від 02.08.2016 №291-р «Про забезпечення введення реєстрів місцевого самоврядування»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Щомісяця  до 01 числа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Розпорядження голови облдержадміністрації від 20.04.2017 №124-р «Про розподіл обсягу субвенції на відшкодування вартості лікарських засобів для лікування окремих захворювань між адміністративно-територіальними одиницями області»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Щомісяця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фінансів 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Розпорядження голови облдержадміністрації від 27.09.2017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№359-р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 створення постійно діючої робочої групи з перевірки надійності і безпеки експлуатації об’єктів соціальної інфраструктури Миколаївської області»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Щомісяця</w:t>
            </w:r>
          </w:p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01 числа</w:t>
            </w:r>
          </w:p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</w:t>
            </w: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lastRenderedPageBreak/>
              <w:t>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Розпорядження голови облдержадміністрації від 01.12.2017 №500-р «Про вжиття заходів щодо ліквідації стихійних ринків та припинення несанкціонованої торгівлі живими тваринами, продукцією тваринництва та харчовими продуктами тваринного і рослинного походження на території Миколаївської області»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Щокварталу до 20 числа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Розпорядження голови облдержадміністрації від 27.06.2018 №270-р «Про затвердження плану заходів щодо підтримки системи спортивної реабілітації в Миколаївській області учасників бойових дій, які брали участь в антитерористичній операції»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Щокварталу</w:t>
            </w:r>
          </w:p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20 останнього місяця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Розпорядження голови облдержадміністрації від 27.09.2018 №414-р «Про підготовку до безперебійної роботи в складних погодних умовах осінньо-зимового періоду»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п.2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1-6 плану  - щороку до 05.10; </w:t>
            </w:r>
          </w:p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 п.3 - щороку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15.10 та щомісяця протягом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зим.періоду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Розпорядження голови облдержадміністрації від 15.08.2019 №396-р «Про оприлюднення публічної інформації у формі відкритих даних»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Щокварталу до 05 числа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з питань правової роботи, запобігання та виявлення корупції апарату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Розпорядження голови облдержадміністрації від 28.11.2019 №547-р «Про затвердження плану заходів щодо забезпечення якісного та раціонального харчування в закладах дошкільної та загальної середньої освіти Миколаївської області»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Щокварталу до 05 числа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територійрайдержадміністрації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Розпорядження голови облдержадміністрації від 13.04.2020 №147-р «Про затвердження плану заходів з виконання Національної стратегії реформування системи юстиції щодо дітей на період до 2023 року в Миколаївській області»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Щокварталу до 01 числа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публікується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Розпорядження голови облдержадміністрації від 02.07.2020 №265-р «Про затвердження плану заходів з підготовки до трансформації центрів надання адміністративних послуг районних державних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адміністрацій Миколаївської області»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Щомісяця до 15 числа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цифрового розвитку, цифрових трансформацій,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цифровізації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організації діяльності центрів надання адміністративних послуг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Розпорядження голови облдержадміністрації від 15.04.2021 №214-р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заходи з підготовки об’єктів теплопостачання і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теплоспоживання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роботи в опалювальному сезоні 2021/2022 року»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щомісяця до 10 та 25, </w:t>
            </w:r>
          </w:p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соціально-економічного розвитку територій райдержадміністрації 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Розпорядження голови облдержадміністрації від 29.04.2021 №248-р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 запровадження кампанії із благоустрою та озеленення в населених пунктах Миколаївської області в 2021 році»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соціально-економічного розвитку територій райдержадміністрації 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4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Здійснення контролю за виконанням актів центральних органів виконавчої влади та програмних документів:</w:t>
            </w: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виконання Програми соціально - економічного розвитку Первомайського району на 2020 рік та затвердження Програми соціально - економічного розвитку Первомайського району на 2021 рік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Протягом 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соціально-економічного розвитку територій райдержадміністрації 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Програми підтримки друкованих засобів масової інформації та забезпечення відкритості у діяльності органів державної влади та органів місцевого самоврядування на Первомайського району на 2021-2023 роки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соціально-економічного розвитку територій райдержадміністрації 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61A7" w:rsidTr="001261A7">
        <w:trPr>
          <w:gridAfter w:val="1"/>
          <w:wAfter w:w="15" w:type="dxa"/>
          <w:trHeight w:val="42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144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Здійснення контролю за виконанням розпоряджень голови райдержадміністрації</w:t>
            </w: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Розпорядження голови райдержадміністрації від 05.03.2008 №72-р «Про забезпечення виконання Указу Президента України від 07.02.2008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в Первомайському районі»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Щомісяця до 05 числа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 з питань правової роботи, запобігання та виявлення корупції апарату райдержадміністрації, структурні підрозділи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Розпорядження голови райдержадміністрації від 23.03.2011 №126-р «Про забезпечення контролю за здійсненням органами місцевого самоврядування делегованих повноважень органів виконавчої влади та затвердження Порядку, періодичності і термінів проведення перевірок здійснення виконавчими органами селищної, сільських рад делегованих повноважень органів виконавчої влади»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Протягом кварталу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забезпечення взаємодії з органами місцевого самоврядування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публікується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Розпорядження голови райдержадміністрації від 29.04.2011 №191-р «Про затвердження заходів щодо забезпечення виконання вимог </w:t>
            </w:r>
            <w:r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lastRenderedPageBreak/>
              <w:t>Закону України «Про засади державної регуляторної політики у сфері господарської діяльності» на території Первомайського району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lastRenderedPageBreak/>
              <w:t xml:space="preserve">Щокварталу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 соціально-економічного розвитку територій райдержадміністрації</w:t>
            </w:r>
          </w:p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Розпорядження голови райдержадміністрації від  22.06.2011 №268-р    «Про забезпечення виконання Закону України «Про доступ до публічної інформації»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Протягом кварталу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 з питань правової роботи, запобігання та виявлення корупції апарату райдержадміністрації, структурні підрозділи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Розпорядження голови райдержадміністрації від  29.06.2011 №273-р    «Про забезпечення реалізації права на доступ до публічної інформації»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Протягом кварталу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 з питань правової роботи, запобігання та виявлення корупції апарату райдержадміністрації, структурні підрозділи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Розпорядження голови райдержадміністрації від 27.07.2011 №318-р «Про заходи щодо розв’язання актуальних проблем осіб з обмеженими фізичними можливостями в Первомайському районі»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Щокварталу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Розпорядження голови райдержадміністрації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 14.10.2013 №304-р «Про вжиття невідкладних заходів з ліквідації заборгованості із виплати заробітної плати»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 та 24 числа щомісяця</w:t>
            </w:r>
          </w:p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Розпорядження голови райдержадміністрації від 24.03.2015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№62-р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 затвердження Плану заходів щодо стабілізації цінової ситуації на споживчому ринку Первомайського району»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Щотижнево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Відділ соціально-економічного розвитку  територій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 райдержадміністра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lastRenderedPageBreak/>
              <w:t>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Розпорядження голови райдержадміністрації від 01.07.2015 №155-р «Про створення громадської ради для вирішення актуальних питань ветеранів та учасників антитерористичної операції»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Щомісяця до 05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Розпорядження голови райдержадміністрації від 08.07.2015 №162-р «Про заходи щодо допомоги, реабілітації та адаптації демобілізованих військовослужбовців АТО в Первомайському районі»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Щокварталу до 05 числа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Управління соціального захисту населення райдержадміністрації, </w:t>
            </w:r>
          </w:p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 соціально-економічного розвитку територій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Розпорядження голови райдержадміністрації від 16.01.2017 №17-р «Про організацію та ведення військового обліку військовозобов’язаних і призовників га території  Первомайського району»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Щомісяця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Сектор з мобілізаційної роботи апарату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Розпорядження голови райдержадміністрації від 08.12.2017 №385-р «Про затвердження плану заходів з реалізації Концепції розвитку сільських територій у Первомайському районі»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Щомісяця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соціально-економічного розвитку територій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Розпорядження голови райдержадміністрації від 06.03.2018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№62-р «Про організацію проведення райдержадміністрацією державних та інших свят, пам’ятних дат»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Протягом кварталу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територійрайдержадміністрації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 райдержадміністра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lastRenderedPageBreak/>
              <w:t>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Розпорядження голови райдержадміністрації від 04.04.2018 №96-р «Про внесення змін до розпорядження голови райдержадміністрації від 04.03.2015 №48-р «Про заходи щодо наповнення місцевих бюджетів Первомайського району, вишукання додаткових джерел надходжень, економного використання бюджетних коштів та посилення фінансово-бюджетної дисципліни»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Протягом кварталу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Відділ фінансів    райдержадміністрації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Розпорядження голови райдержадміністрації від 10.05.2018 №137-р «Про затвердження на 2018 – 2022 роки плану заходів та оптимізації надання соціальних послуг відповідно до виявлених потреб населення в рамках реформування системи соціальних послуг у Первомайському районі»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Протягом кварталу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Управління соціального захисту населення  райдержадміністрації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Розпорядження голови райдержадміністрації від 23.06.2018 №188-р «Про утворення міжвідомчої координаційної групи з питань попередження опікового травматизму у дітей при Первомайській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райдержадміністрації»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Протягом кварталу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у справах дітей  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Розпорядження голови райдержадміністрації від 06.07.2020 №135-р «Про внесення змін до розпорядження голови райдержадміністрації від 17.09.2013 №217-р «Про утворення комісії по проведенню експертної оцінки колективних договорів, територіальних угод, що надходять на повідомну реєстрацію»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Протягом кварталу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 соціального  захисту населення 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Розпорядження голови райдержадміністрації від 27.06.2018 №203-р «Про внесення змін до розпорядження голови райдержадміністрації від 14.04.2014 №93-р «Про утворення спеціальної районної комісії для вжиття заходів щодо запобігання різкому зростанню безробіття під час масового вивільнення працівників»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Протягом кварталу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 соціального  захисту населення 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Розпорядження голови райдержадміністрації від 11.09.2018 №253-р «Про утворення координаційної ради з питань безпеки дорожнього руху при Первомайській райдержадміністрації»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Протягом кварталу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соціально-економічного розвитку територій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Розпорядження голови райдержадміністрації від 28.07.2020 №155-р «Про внесення змін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розпорядження голови райдержадміністрації від 20 січня 2020 року №11-р «Про затвердження складу постійно-діючої комісії з питань розгляду звернень громадян при Первомайській райдержадміністрації»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Щомісяця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з питань правової роботи, запобігання та виявлення корупції апарату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Розпорядження голови райдержадміністрації від 22.02.2019 №29-р «Про затвердження плану заходів з виконання Державної соціальної програми «Національний план дій щодо реалізації конвенції ООН про права дитини» на період до 2021 року в Первомайському районі Миколаївської області»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Протягом кварталу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 соціального захисту населення 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Розпорядження голови райдержадміністрації від 03.05.2019 №90-р «Про затвердження плану дій Первомайської райдержадміністрації з виконання Національного плану дій з виконання рекомендацій, викладених у заключних зауваженнях комітету ООН з ліквідації дискримінації щодо жінок на період до 2021 року»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Протягом кварталу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Управління соціального  захисту населення 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240"/>
        </w:trPr>
        <w:tc>
          <w:tcPr>
            <w:tcW w:w="151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ІI. Проведення нарад, засідань колегії райдержадміністрації, проведення виїзних особистих прийомів громадян, «прямих ліній», прес-конференцій головою райдержадміністрації</w:t>
            </w: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Проведення засідань колегії райдержадміністрації (відповідно до Регламенту райдержадміністрації)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За окремим графіком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райдержадміністрації,   перший заступник голови райдержадміністрації, заступники  голови райдержадміністрації, керівник апарату райдержадміністрації, керівники структурних підрозділів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Проведення нарад з міським, селищними, сільськими головами, заступниками голови та керівниками структурних підрозділів райдержадміністрації, територіальних органів міністерств, інших центральних органів виконавчої влади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В міру  необхідності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райдержадміністрації,   перший заступник голови райдержадміністрації, заступники  голови райдержадміністрації, керівник апарату райдержадміністрації, керівники структурних підрозділів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Проведення галузевих нарад з керівниками управлінь, відділів, інших структурних підрозділів райдержадміністрації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Щопонеділка та у разі необхідності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заступник голови райдержадміністрації,  заступники голови райдержадміністрації, керівник апарату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публікується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особистих прийомів громадян головою райдержадміністрації,  першим заступником та заступниками голови райдержадміністрації, керівником апарату райдержадміністрації; виїзних особистих прийомів громадян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головою райдержадміністрації, першим заступником та заступниками голови райдержадміністрації, керівником апарату райдержадміністрації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Згідно з затвердженим графіком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райдержадміністрації,  перший заступник голови райдержадміністрації, заступники голови райдержадміністрації, керівник апарату райдержадміністрації, </w:t>
            </w:r>
          </w:p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з питань правової роботи,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запобігання та виявлення корупції</w:t>
            </w:r>
          </w:p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апарату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ЗМІ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телефонної «гарячої лінії» з громадянами Первомайського району    головою райдержадміністрації,   першим заступником голови райдержадміністрації, заступниками голови райдержадміністрації,  керівником  апарату райдержадміністрації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окремим графіком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з питань правової роботи, запобігання та виявлення корупції</w:t>
            </w:r>
          </w:p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апарату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Прес-конференція із ЗМІ різних видів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власносиі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які діють на території Первомайського району та мають ліцензію на провадження діяльності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інформаційної діяльності та комунікацій з громадськістю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засідань громадської ради при Первомайській райдержадміністрації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інформаційної діяльності та комунікацій з громадськістю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240"/>
        </w:trPr>
        <w:tc>
          <w:tcPr>
            <w:tcW w:w="151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ІІІ. Орієнтовний перелік питань на засідання колегії райдержадміністрації та на нараду з селищним, сільськими головами, керівниками управлінь, відділів, інших структурних підрозділів райдержадміністрації та територіальних органів міністерств, інших центральних органів виконавчої влади </w:t>
            </w:r>
          </w:p>
        </w:tc>
      </w:tr>
      <w:tr w:rsidR="001261A7" w:rsidTr="001261A7">
        <w:trPr>
          <w:gridAfter w:val="1"/>
          <w:wAfter w:w="15" w:type="dxa"/>
          <w:trHeight w:val="240"/>
        </w:trPr>
        <w:tc>
          <w:tcPr>
            <w:tcW w:w="151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Колегія</w:t>
            </w: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Про схвалення районного бюджету Первомайського району на 2022 рік.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листопада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фінасів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стан виконавської дисципліни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виконанні актів та доручень Президента України, Кабінету Міністрів України, центральних органів виконавчої влади, розпоряджень та доручень голови облдержадміністрації за підсумками трьох кварталів (протокольно)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 окремим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графіком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Відділ діловодства та контролю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апарату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240"/>
        </w:trPr>
        <w:tc>
          <w:tcPr>
            <w:tcW w:w="151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 xml:space="preserve">Нарада </w:t>
            </w: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1"/>
                <w:sz w:val="28"/>
                <w:szCs w:val="28"/>
              </w:rPr>
              <w:t>Про схвалення районного бюджету Первомайського району на 2022 рік.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листопада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фінасів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стан виконавської дисципліни при виконанні актів та доручень Президента України, Кабінету Міністрів України, центральних органів виконавчої влади, розпоряджень та доручень голови облдержадміністрації за підсумками трьох кварталів (протокольно)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окремим графіком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діловодства та контролю  апарату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240"/>
        </w:trPr>
        <w:tc>
          <w:tcPr>
            <w:tcW w:w="151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ІV. Організаційне забезпечення проведення свят та відзначення пам’ятних дат із залученням широких верств населення Первомайського району</w:t>
            </w: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Міжнародний день людей похилого віку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01 жовтня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працівників освіти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жовтня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соціально-економічного розвитку територій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 xml:space="preserve">День Вчителя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жовтня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соціально-економічного розвитку територій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День юриста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08 жовтня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з питань правової роботи, запобігання та виявлення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корупціїапарату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День Захисника України, День українського козацтва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жовтня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оборонної роботи та цивільного захисту райдержадміністрації, сектор з мобілізаційної роботи апарату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День визволення України від фашистських загарбників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жовтня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інформаційної діяльності та комунікацій з громадськістю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День працівника соціальної сфери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листопада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День української писемності та мови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листопада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інформаційної діяльності та комунікацій з громадськістю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Всеукраїнський день працівників культури та майстрів народного мистецтва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листопада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соціально-економічного розвитку територій райдержадміністрації, відділ інформаційної діяльності та комунікацій з громадськістю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День працівників сільського господарства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листопада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соціально-економічного розвитку територій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День Гідності та Свободи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листопада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інформаційної діяльності та комунікацій з громадськістю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памяті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 жертв голодоморів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листопада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інформаційної діяльності та комунікацій з громадськістю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Міжнародний день інвалідів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грудня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Управління соціального захисту населення райдержадміністрації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Міжнародний день волонтерів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05 грудня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Заходи з нагоди Дня Збройних Сил України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06 грудня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оборонної роботи та цивільного захисту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День місцевого самоврядування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грудня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соціально-економічного розвитку територій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Міжнародний день прав людини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грудня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інформаційної діяльності та комунікацій з громадськістю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День вшанування учасників ліквідації наслідків аварії на Чорнобильській АЕС (день ліквідатора)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грудня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День Святого Миколая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грудня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Управління соціального захисту населення райдержадміністрації, відділ соціально-економічного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розвитку територій, служба у справах дітей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День працівників архівних установ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грудня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Архівний відділ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Католицьке Різдво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грудня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інформаційної діяльності та комунікацій з громадськістю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Заходи до новорічних та різдвяних свят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з 26 грудня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соціально-економічного розвитку територій райдержадміністрації, відділ інформаційної діяльності та комунікацій з громадськістю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240"/>
        </w:trPr>
        <w:tc>
          <w:tcPr>
            <w:tcW w:w="151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V. Робота з керівництва структурними підрозділами райдержадміністрації та координації діяльності територіальних органів міністерств та інших центральних органів виконавчої влади та взаємодія з органами місцевого самоврядування</w:t>
            </w: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Засідання комісії з питань захисту прав дітей при райдержадміністрації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1261A7" w:rsidRDefault="001261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1261A7" w:rsidRDefault="001261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Засідання постійно діючої комісії з питань розгляду звернень громадян при Первомайській райдержадміністрації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1261A7" w:rsidRDefault="001261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1261A7" w:rsidRDefault="001261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з питань правової роботи, запобігання та виявлення корупції</w:t>
            </w:r>
          </w:p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апарату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Координаційна рада з питань розвитку туризму та рекреації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потребою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 соціально-економічного розвитку територій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 комісія на зайняття вакантних посад державної служби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категорії «Б» і «В» апарату Первомайської  районної державної адміністрації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потребою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Відділ управління персоналом</w:t>
            </w:r>
          </w:p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апарату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публікується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Комітет доступності інвалідів та інших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маломобільних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 населення до об’єктів соціальної інфраструктури в Первомайському районі при райдержадміністрації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потребою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 соціально-економічного розвитку територій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Робоча група по перевірці підприємств, філій та приймальних пунктів щодо умов і правил проведення підприємницької діяльності, пов’язаної зі здійсненням операцій з металобрухтом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потребою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 соціально-економічного розвитку територій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Комісія з питань техногенно-екологічної безпеки та надзвичайних ситуацій при райдержадміністрації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1261A7" w:rsidRDefault="001261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1261A7" w:rsidRDefault="001261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оборонної роботи та цивільного захисту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Архітектурно-містобудівна рада при Первомайській райдержадміністрації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потребою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 соціально-економічного розвитку територій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Комісія по розгляду питань, пов’язаних з призначенням населенню житлових субсидій та державної соціальної допомоги, наданням пільг, призначенням (відновленням) соціальних виплат внутрішньо переміщеним особам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1261A7" w:rsidRDefault="001261A7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  <w:p w:rsidR="001261A7" w:rsidRDefault="001261A7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веб-сайт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Комісія при Первомайській районній державній адміністрації для формування пропозицій стосовно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 щодо спрямування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числа, і визначення дітей, яким буде придбано житло або призначено грошову компенсацію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Жовтень</w:t>
            </w:r>
          </w:p>
          <w:p w:rsidR="001261A7" w:rsidRDefault="001261A7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Листопад</w:t>
            </w:r>
          </w:p>
          <w:p w:rsidR="001261A7" w:rsidRDefault="001261A7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Управління соціального захисту населення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Забезпечення організації надання соціальних послух шляхом співпраці з територіальними центрами, надання соціальних послуг територіальних громад Первомайського району щодо розвитку соціальних послуг у громаді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Щомісяця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 евакуаційна комісія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потребою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tabs>
                <w:tab w:val="left" w:pos="12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оборонної роботи та цивільного захисту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Засідання експертної комісії райдержадміністрації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потребою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діловодства та контролю  апарату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публікується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Перевірка стану використання печаток і штампів у структурних підрозділах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райдержадмністрації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Жовтень-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листопад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діловодства та контролю  апарату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публікується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Комісія райдержадміністрації по розгляду питань, пов’язаних із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ставленням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державних нагород, президентських відзнак, почесних звань України, облдержадміністрації та райдержадміністрації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потребою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управління персоналом апарату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</w:t>
            </w: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lastRenderedPageBreak/>
              <w:t>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Проведення комплексної, контрольної перевірки роботи архівних підрозділів, ЕК та діловодних служб установ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Архівний відділ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публікується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Перевірка номенклатури справ </w:t>
            </w:r>
            <w:proofErr w:type="spellStart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під-приємств</w:t>
            </w:r>
            <w:proofErr w:type="spellEnd"/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, установ та затвердження ЕК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Архівний відділ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публікується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Засідання експертної комісії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Архівний відділ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публікується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стану утримання усиновлених дітей на території Первомайського району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у справах дітей райдержадміністрації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публікується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Перевірка умов утримання дітей-сиріт та дітей, позбавлених батьківського піклування в прийомних сім'ях, дитячому будинку сімейного типу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у справах дітей райдержадміністрації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публікується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240"/>
        </w:trPr>
        <w:tc>
          <w:tcPr>
            <w:tcW w:w="1519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VІ. Питання кадрової роботи, державної служби та підвищення кваліфікації державних службовців</w:t>
            </w: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Засідання комісії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райдержадміністра-ції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розгляду питань, пов’язаних із представленням до державних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наго-род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президентських відзнак,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почес-них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звань України,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облдержадмі-ністрації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райдержадміністрації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Протягом кварталу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управління персоналом апарату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публікується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 xml:space="preserve">Проведення правового навчання державних службовців апарату та </w:t>
            </w: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>інших структурних підрозділів райдержадміністрації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lastRenderedPageBreak/>
              <w:t xml:space="preserve">Протягом кварталу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з питань правової роботи, запобігання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виявлення корупції апарату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публікується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tabs>
                <w:tab w:val="left" w:pos="4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Засідання конкурсної комісії на зайняття вакантних посад державної служби категорії «Б» і «В» апарату Первомайської  районної державної адміністрації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Протягом кварталу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1A7" w:rsidRDefault="00126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управління персоналом апарату райдержадміністрації</w:t>
            </w:r>
          </w:p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публікується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gridAfter w:val="1"/>
          <w:wAfter w:w="15" w:type="dxa"/>
          <w:trHeight w:val="240"/>
        </w:trPr>
        <w:tc>
          <w:tcPr>
            <w:tcW w:w="1519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VІІ. Інші питання</w:t>
            </w: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«Діти вулиці»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жовтень-грудень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у справах дітей райдержадміністрації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публікується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Участь в засіданнях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міськрайонного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суду по захисту прав дітей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викликом суду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у справах дітей райдержадміністрації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публікується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tabs>
                <w:tab w:val="left" w:pos="-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роботи щодо надання реабілітаційних, санаторно-курортне лікування послуг окремим категоріям населення, в тому числі особам з інвалідністю, поліпшення становища сімей з дітьми, запобігання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домаш-ньому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насильству, насильству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оз-накою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статі, протидії торгівлі людьми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Щомісяця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61A7" w:rsidTr="001261A7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tabs>
                <w:tab w:val="left" w:pos="-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своєчасного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призначен-ня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виплати соціальної допомоги, адресної грошової допомоги,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компен-сацій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інших соціальних виплат, установлених законодавством,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надан-ня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виплата житлових субсидій, пільг на оплату житлово-комунальних послуг, придбання скрапленого газу,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твердого та рідкого пічного побутового палива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Щомісяця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8"/>
                <w:sz w:val="28"/>
                <w:szCs w:val="28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61A7" w:rsidRDefault="001261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ЗМІ, </w:t>
            </w:r>
            <w:proofErr w:type="spellStart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райдержадміністрації</w:t>
            </w:r>
          </w:p>
        </w:tc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61A7" w:rsidRDefault="001261A7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61A7" w:rsidRDefault="001261A7" w:rsidP="001261A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1A7" w:rsidRDefault="001261A7" w:rsidP="001261A7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Керівник апарату райдержадміністрації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Світла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на ДЗЮБА</w:t>
      </w:r>
    </w:p>
    <w:p w:rsidR="001261A7" w:rsidRDefault="001261A7" w:rsidP="001261A7">
      <w:pPr>
        <w:widowControl w:val="0"/>
        <w:suppressAutoHyphens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(посада)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(підпис)                                                      (ім’я та прізвище)</w:t>
      </w:r>
    </w:p>
    <w:p w:rsidR="001261A7" w:rsidRDefault="001261A7" w:rsidP="002B3FB7">
      <w:pPr>
        <w:pStyle w:val="a3"/>
        <w:widowControl w:val="0"/>
        <w:spacing w:before="0" w:beforeAutospacing="0" w:after="0" w:afterAutospacing="0"/>
        <w:rPr>
          <w:sz w:val="28"/>
          <w:szCs w:val="28"/>
        </w:rPr>
      </w:pPr>
    </w:p>
    <w:sectPr w:rsidR="001261A7" w:rsidSect="001261A7">
      <w:pgSz w:w="16838" w:h="11906" w:orient="landscape"/>
      <w:pgMar w:top="1560" w:right="1134" w:bottom="56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6737"/>
    <w:rsid w:val="00006737"/>
    <w:rsid w:val="000A44FB"/>
    <w:rsid w:val="000F1982"/>
    <w:rsid w:val="001261A7"/>
    <w:rsid w:val="00200FB3"/>
    <w:rsid w:val="0026205B"/>
    <w:rsid w:val="002676F6"/>
    <w:rsid w:val="002B3FB7"/>
    <w:rsid w:val="003C0B17"/>
    <w:rsid w:val="0056455F"/>
    <w:rsid w:val="005B54E5"/>
    <w:rsid w:val="00772D56"/>
    <w:rsid w:val="00832442"/>
    <w:rsid w:val="0097092E"/>
    <w:rsid w:val="00A976DC"/>
    <w:rsid w:val="00B02352"/>
    <w:rsid w:val="00BA00E3"/>
    <w:rsid w:val="00C24011"/>
    <w:rsid w:val="00C46F05"/>
    <w:rsid w:val="00D87781"/>
    <w:rsid w:val="00E03A83"/>
    <w:rsid w:val="00E422D6"/>
    <w:rsid w:val="00EA0B63"/>
    <w:rsid w:val="00EB46F9"/>
    <w:rsid w:val="00ED6CDC"/>
    <w:rsid w:val="00F1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B7"/>
  </w:style>
  <w:style w:type="paragraph" w:styleId="1">
    <w:name w:val="heading 1"/>
    <w:basedOn w:val="a"/>
    <w:next w:val="a"/>
    <w:link w:val="10"/>
    <w:qFormat/>
    <w:rsid w:val="002B3F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261A7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B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Normal (Web)"/>
    <w:basedOn w:val="a"/>
    <w:rsid w:val="002B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5"/>
    <w:locked/>
    <w:rsid w:val="002B3FB7"/>
    <w:rPr>
      <w:b/>
      <w:sz w:val="28"/>
    </w:rPr>
  </w:style>
  <w:style w:type="paragraph" w:styleId="a5">
    <w:name w:val="Title"/>
    <w:basedOn w:val="a"/>
    <w:link w:val="a4"/>
    <w:qFormat/>
    <w:rsid w:val="002B3FB7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 Знак1"/>
    <w:basedOn w:val="a0"/>
    <w:uiPriority w:val="10"/>
    <w:rsid w:val="002B3F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j">
    <w:name w:val="tj"/>
    <w:basedOn w:val="a"/>
    <w:rsid w:val="002B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ody Text"/>
    <w:basedOn w:val="a"/>
    <w:link w:val="a7"/>
    <w:unhideWhenUsed/>
    <w:rsid w:val="00F171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171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rsid w:val="00F1714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nhideWhenUsed/>
    <w:rsid w:val="001261A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261A7"/>
  </w:style>
  <w:style w:type="character" w:customStyle="1" w:styleId="60">
    <w:name w:val="Заголовок 6 Знак"/>
    <w:basedOn w:val="a0"/>
    <w:link w:val="6"/>
    <w:semiHidden/>
    <w:rsid w:val="001261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261A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261A7"/>
    <w:rPr>
      <w:rFonts w:eastAsiaTheme="minorEastAsia"/>
      <w:lang w:val="ru-RU" w:eastAsia="ru-RU"/>
    </w:rPr>
  </w:style>
  <w:style w:type="paragraph" w:styleId="ad">
    <w:name w:val="footer"/>
    <w:basedOn w:val="a"/>
    <w:link w:val="ae"/>
    <w:uiPriority w:val="99"/>
    <w:semiHidden/>
    <w:unhideWhenUsed/>
    <w:rsid w:val="001261A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261A7"/>
    <w:rPr>
      <w:rFonts w:eastAsiaTheme="minorEastAsia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1261A7"/>
    <w:pPr>
      <w:spacing w:after="0" w:line="240" w:lineRule="auto"/>
    </w:pPr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261A7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f1">
    <w:name w:val="No Spacing"/>
    <w:uiPriority w:val="1"/>
    <w:qFormat/>
    <w:rsid w:val="001261A7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Style2">
    <w:name w:val="Style2"/>
    <w:basedOn w:val="a"/>
    <w:uiPriority w:val="99"/>
    <w:rsid w:val="001261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126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rvps6">
    <w:name w:val="rvps6"/>
    <w:basedOn w:val="a"/>
    <w:rsid w:val="0012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126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B7"/>
  </w:style>
  <w:style w:type="paragraph" w:styleId="1">
    <w:name w:val="heading 1"/>
    <w:basedOn w:val="a"/>
    <w:next w:val="a"/>
    <w:link w:val="10"/>
    <w:qFormat/>
    <w:rsid w:val="002B3FB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B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Normal (Web)"/>
    <w:basedOn w:val="a"/>
    <w:rsid w:val="002B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 Знак"/>
    <w:basedOn w:val="a0"/>
    <w:link w:val="a5"/>
    <w:locked/>
    <w:rsid w:val="002B3FB7"/>
    <w:rPr>
      <w:b/>
      <w:sz w:val="28"/>
    </w:rPr>
  </w:style>
  <w:style w:type="paragraph" w:styleId="a5">
    <w:name w:val="Title"/>
    <w:basedOn w:val="a"/>
    <w:link w:val="a4"/>
    <w:qFormat/>
    <w:rsid w:val="002B3FB7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 Знак1"/>
    <w:basedOn w:val="a0"/>
    <w:uiPriority w:val="10"/>
    <w:rsid w:val="002B3F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j">
    <w:name w:val="tj"/>
    <w:basedOn w:val="a"/>
    <w:rsid w:val="002B3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42</Pages>
  <Words>8908</Words>
  <Characters>50779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2020-12-17T13:43:00Z</cp:lastPrinted>
  <dcterms:created xsi:type="dcterms:W3CDTF">2020-12-16T11:56:00Z</dcterms:created>
  <dcterms:modified xsi:type="dcterms:W3CDTF">2021-10-05T06:47:00Z</dcterms:modified>
</cp:coreProperties>
</file>