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29"/>
        <w:gridCol w:w="3239"/>
        <w:gridCol w:w="3103"/>
      </w:tblGrid>
      <w:tr w:rsidR="00FA34E3" w:rsidRPr="00824059" w:rsidTr="009D5E73">
        <w:tc>
          <w:tcPr>
            <w:tcW w:w="9747" w:type="dxa"/>
            <w:gridSpan w:val="3"/>
          </w:tcPr>
          <w:p w:rsidR="00FA34E3" w:rsidRPr="00DD3894" w:rsidRDefault="0074463F" w:rsidP="00DD389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val="uk-UA" w:eastAsia="ru-RU"/>
              </w:rPr>
            </w:pPr>
            <w:r w:rsidRPr="0074463F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.75pt;height:55.3pt;visibility:visible">
                  <v:imagedata r:id="rId7" o:title="" grayscale="t" bilevel="t"/>
                </v:shape>
              </w:pict>
            </w:r>
          </w:p>
        </w:tc>
      </w:tr>
      <w:tr w:rsidR="00FA34E3" w:rsidRPr="00824059" w:rsidTr="009D5E73">
        <w:tc>
          <w:tcPr>
            <w:tcW w:w="9747" w:type="dxa"/>
            <w:gridSpan w:val="3"/>
          </w:tcPr>
          <w:p w:rsidR="00FA34E3" w:rsidRPr="00DD3894" w:rsidRDefault="00FA34E3" w:rsidP="00DD389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val="uk-UA" w:eastAsia="ru-RU"/>
              </w:rPr>
            </w:pPr>
            <w:r w:rsidRPr="00DD38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ПЕРВОМАЙСЬКА РАЙОННА ДЕРЖАВНА АДМІНІСТРАЦІЯ</w:t>
            </w:r>
          </w:p>
        </w:tc>
      </w:tr>
      <w:tr w:rsidR="00FA34E3" w:rsidRPr="00824059" w:rsidTr="009D5E73">
        <w:tc>
          <w:tcPr>
            <w:tcW w:w="9747" w:type="dxa"/>
            <w:gridSpan w:val="3"/>
          </w:tcPr>
          <w:p w:rsidR="00FA34E3" w:rsidRPr="00DD3894" w:rsidRDefault="00FA34E3" w:rsidP="00DD389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val="uk-UA" w:eastAsia="ru-RU"/>
              </w:rPr>
            </w:pPr>
            <w:r w:rsidRPr="00DD38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</w:tc>
      </w:tr>
      <w:tr w:rsidR="00FA34E3" w:rsidRPr="00824059" w:rsidTr="009D5E73">
        <w:tc>
          <w:tcPr>
            <w:tcW w:w="9747" w:type="dxa"/>
            <w:gridSpan w:val="3"/>
          </w:tcPr>
          <w:p w:rsidR="00FA34E3" w:rsidRPr="00DD3894" w:rsidRDefault="00FA34E3" w:rsidP="00DD389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A34E3" w:rsidRPr="00824059" w:rsidTr="009D5E73">
        <w:tc>
          <w:tcPr>
            <w:tcW w:w="9747" w:type="dxa"/>
            <w:gridSpan w:val="3"/>
          </w:tcPr>
          <w:p w:rsidR="00FA34E3" w:rsidRPr="00DD3894" w:rsidRDefault="00FA34E3" w:rsidP="00DD389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val="uk-UA" w:eastAsia="ru-RU"/>
              </w:rPr>
            </w:pPr>
            <w:r w:rsidRPr="00DD389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О З П О Р Я Д Ж Е Н Н Я</w:t>
            </w:r>
          </w:p>
        </w:tc>
      </w:tr>
      <w:tr w:rsidR="00FA34E3" w:rsidRPr="00824059" w:rsidTr="009D5E73">
        <w:tc>
          <w:tcPr>
            <w:tcW w:w="3284" w:type="dxa"/>
          </w:tcPr>
          <w:p w:rsidR="00FA34E3" w:rsidRPr="00DD3894" w:rsidRDefault="00FA34E3" w:rsidP="00DD389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FA34E3" w:rsidRPr="00DD3894" w:rsidRDefault="00FA34E3" w:rsidP="00DD389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FA34E3" w:rsidRPr="00DD3894" w:rsidRDefault="00FA34E3" w:rsidP="00DD389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A34E3" w:rsidRPr="00824059" w:rsidTr="009D5E73">
        <w:trPr>
          <w:trHeight w:val="424"/>
        </w:trPr>
        <w:tc>
          <w:tcPr>
            <w:tcW w:w="3284" w:type="dxa"/>
          </w:tcPr>
          <w:p w:rsidR="00FA34E3" w:rsidRPr="00DD3894" w:rsidRDefault="007E1323" w:rsidP="007E13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3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="00FA34E3" w:rsidRPr="007E13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</w:t>
            </w:r>
            <w:r w:rsidRPr="007E132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7E1323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15.11.2021 р.</w:t>
            </w:r>
          </w:p>
        </w:tc>
        <w:tc>
          <w:tcPr>
            <w:tcW w:w="3285" w:type="dxa"/>
          </w:tcPr>
          <w:p w:rsidR="00FA34E3" w:rsidRPr="00DD3894" w:rsidRDefault="00FA34E3" w:rsidP="00DD38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D38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178" w:type="dxa"/>
          </w:tcPr>
          <w:p w:rsidR="00FA34E3" w:rsidRPr="00DD3894" w:rsidRDefault="00FA34E3" w:rsidP="007E13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D38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E1323" w:rsidRPr="007E1323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235-р</w:t>
            </w:r>
          </w:p>
        </w:tc>
      </w:tr>
    </w:tbl>
    <w:p w:rsidR="00FA34E3" w:rsidRPr="00DD3894" w:rsidRDefault="00FA34E3" w:rsidP="00DD3894">
      <w:pPr>
        <w:shd w:val="clear" w:color="auto" w:fill="FFFFFF"/>
        <w:spacing w:after="0" w:line="397" w:lineRule="atLeast"/>
        <w:jc w:val="both"/>
        <w:rPr>
          <w:color w:val="2A2928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FA34E3" w:rsidRPr="007E1323" w:rsidTr="00824059">
        <w:trPr>
          <w:trHeight w:val="27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4E3" w:rsidRPr="00824059" w:rsidRDefault="00FA34E3" w:rsidP="00824059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0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розпорядження голови райдержадміністрації від 13.09.2021 №192-р «Про затвердження Положення про відділ соціально-економічного розвитку територій Первомайської районної державної адміністрації»</w:t>
            </w:r>
          </w:p>
          <w:p w:rsidR="00FA34E3" w:rsidRPr="00824059" w:rsidRDefault="00FA34E3" w:rsidP="00824059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34E3" w:rsidRPr="00824059" w:rsidRDefault="00FA34E3" w:rsidP="0082405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A34E3" w:rsidRPr="004219E1" w:rsidRDefault="00FA34E3" w:rsidP="004219E1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4219E1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пунктів 1, 2, 7 частини першої статті 2, пункту 1 статті 25, </w:t>
      </w:r>
      <w:r>
        <w:rPr>
          <w:rFonts w:ascii="Times New Roman" w:hAnsi="Times New Roman"/>
          <w:sz w:val="28"/>
          <w:szCs w:val="28"/>
          <w:lang w:val="uk-UA"/>
        </w:rPr>
        <w:t>статей 24, 39, 41</w:t>
      </w:r>
      <w:r w:rsidRPr="004219E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6ED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</w:t>
      </w:r>
      <w:r w:rsidRPr="00DD36ED">
        <w:rPr>
          <w:rFonts w:ascii="Times New Roman" w:hAnsi="Times New Roman"/>
          <w:sz w:val="28"/>
          <w:szCs w:val="28"/>
          <w:lang w:val="uk-UA"/>
        </w:rPr>
        <w:t>статті 6 Закону України «Про охорону культурної спадщини»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19E1">
        <w:rPr>
          <w:rFonts w:ascii="Times New Roman" w:hAnsi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219E1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26 вересня 2012 року №887 «Про затвердження Типового положення про структурний підрозділ мі</w:t>
      </w:r>
      <w:r>
        <w:rPr>
          <w:rFonts w:ascii="Times New Roman" w:hAnsi="Times New Roman"/>
          <w:sz w:val="28"/>
          <w:szCs w:val="28"/>
          <w:lang w:val="uk-UA"/>
        </w:rPr>
        <w:t>сцевої державної адміністрації» (із змінами)</w:t>
      </w:r>
      <w:r w:rsidRPr="004219E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 виконання доручення заступника голови Миколаївської облдержадміністрації від 04.11.2021 року №71д/з:</w:t>
      </w:r>
    </w:p>
    <w:p w:rsidR="00FA34E3" w:rsidRPr="00824059" w:rsidRDefault="00FA34E3" w:rsidP="007234D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1. </w:t>
      </w:r>
      <w:r w:rsidRPr="00DD3894">
        <w:rPr>
          <w:rFonts w:ascii="Times New Roman" w:hAnsi="Times New Roman"/>
          <w:sz w:val="28"/>
          <w:szCs w:val="28"/>
          <w:lang w:val="uk-UA" w:eastAsia="ru-RU"/>
        </w:rPr>
        <w:t>Внести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такі</w:t>
      </w:r>
      <w:r w:rsidRPr="00DD3894">
        <w:rPr>
          <w:rFonts w:ascii="Times New Roman" w:hAnsi="Times New Roman"/>
          <w:sz w:val="28"/>
          <w:szCs w:val="28"/>
          <w:lang w:val="uk-UA" w:eastAsia="ru-RU"/>
        </w:rPr>
        <w:t xml:space="preserve"> зміни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D36ED">
        <w:rPr>
          <w:rFonts w:ascii="Times New Roman" w:hAnsi="Times New Roman"/>
          <w:sz w:val="28"/>
          <w:szCs w:val="28"/>
          <w:lang w:val="uk-UA" w:eastAsia="ru-RU"/>
        </w:rPr>
        <w:t>Положення про відділ соціально-економічного  розвитку територій Первомайської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D3894">
        <w:rPr>
          <w:rFonts w:ascii="Times New Roman" w:hAnsi="Times New Roman"/>
          <w:sz w:val="28"/>
          <w:szCs w:val="28"/>
          <w:lang w:val="uk-UA" w:eastAsia="ru-RU"/>
        </w:rPr>
        <w:t xml:space="preserve"> затверджено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DD3894">
        <w:rPr>
          <w:rFonts w:ascii="Times New Roman" w:hAnsi="Times New Roman"/>
          <w:sz w:val="28"/>
          <w:szCs w:val="28"/>
          <w:lang w:val="uk-UA" w:eastAsia="ru-RU"/>
        </w:rPr>
        <w:t xml:space="preserve"> розпорядженням голови райдержадмін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істрації від 13.09.2021 року </w:t>
      </w:r>
      <w:r w:rsidRPr="005F109E">
        <w:rPr>
          <w:rFonts w:ascii="Times New Roman" w:hAnsi="Times New Roman"/>
          <w:sz w:val="28"/>
          <w:szCs w:val="28"/>
          <w:lang w:val="uk-UA" w:eastAsia="ru-RU"/>
        </w:rPr>
        <w:t>№192</w:t>
      </w:r>
      <w:r>
        <w:rPr>
          <w:rFonts w:ascii="Times New Roman" w:hAnsi="Times New Roman"/>
          <w:sz w:val="28"/>
          <w:szCs w:val="28"/>
          <w:lang w:val="uk-UA" w:eastAsia="ru-RU"/>
        </w:rPr>
        <w:t>-р «</w:t>
      </w:r>
      <w:r w:rsidRPr="00824059">
        <w:rPr>
          <w:rFonts w:ascii="Times New Roman" w:hAnsi="Times New Roman"/>
          <w:sz w:val="28"/>
          <w:szCs w:val="28"/>
          <w:lang w:val="uk-UA" w:eastAsia="ru-RU"/>
        </w:rPr>
        <w:t>Про затвердження Положення про відділ соціально-економічного розвитку територій Первомайської районної державної адміністрації»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A34E3" w:rsidRDefault="00FA34E3" w:rsidP="00296AF2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A34E3" w:rsidRPr="005F109E" w:rsidRDefault="00FA34E3" w:rsidP="00296AF2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 р</w:t>
      </w:r>
      <w:r w:rsidRPr="005F109E">
        <w:rPr>
          <w:rFonts w:ascii="Times New Roman" w:hAnsi="Times New Roman"/>
          <w:sz w:val="28"/>
          <w:szCs w:val="28"/>
          <w:lang w:val="uk-UA" w:eastAsia="ru-RU"/>
        </w:rPr>
        <w:t>озділ «</w:t>
      </w:r>
      <w:r w:rsidRPr="005F109E">
        <w:rPr>
          <w:rFonts w:ascii="Times New Roman" w:hAnsi="Times New Roman"/>
          <w:sz w:val="28"/>
          <w:szCs w:val="28"/>
          <w:lang w:val="uk-UA"/>
        </w:rPr>
        <w:t>У сфері освіти, охорони здоров’я, культури, спорту»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7</w:t>
      </w:r>
      <w:r w:rsidRPr="005F109E"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5F109E">
        <w:rPr>
          <w:rFonts w:ascii="Times New Roman" w:hAnsi="Times New Roman"/>
          <w:sz w:val="28"/>
          <w:szCs w:val="28"/>
          <w:lang w:val="uk-UA"/>
        </w:rPr>
        <w:t>пунктом 10 такого змісту:</w:t>
      </w:r>
    </w:p>
    <w:p w:rsidR="00FA34E3" w:rsidRPr="00FD5E29" w:rsidRDefault="00FA34E3" w:rsidP="00FD5E2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FD5E29">
        <w:rPr>
          <w:rFonts w:ascii="Times New Roman" w:hAnsi="Times New Roman"/>
          <w:sz w:val="28"/>
          <w:szCs w:val="28"/>
          <w:lang w:val="uk-UA"/>
        </w:rPr>
        <w:tab/>
        <w:t>«10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D5E29">
        <w:rPr>
          <w:rFonts w:ascii="Times New Roman" w:hAnsi="Times New Roman"/>
          <w:sz w:val="28"/>
          <w:szCs w:val="28"/>
          <w:lang w:val="uk-UA"/>
        </w:rPr>
        <w:t>забезпечення виконання Закону України «Про охорону культурної спадщини», інших нормативно-правових актів про охорону культурної  спадщини на території Первомайського району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E29">
        <w:rPr>
          <w:rFonts w:ascii="Times New Roman" w:hAnsi="Times New Roman"/>
          <w:sz w:val="28"/>
          <w:szCs w:val="28"/>
          <w:lang w:val="uk-UA"/>
        </w:rPr>
        <w:lastRenderedPageBreak/>
        <w:t>10.1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подання пропозицій органу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вищого рівня про занесення об'єктів культурної спадщини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Державного  реєст</w:t>
      </w:r>
      <w:r>
        <w:rPr>
          <w:rFonts w:ascii="Times New Roman" w:hAnsi="Times New Roman"/>
          <w:sz w:val="28"/>
          <w:szCs w:val="28"/>
          <w:lang w:val="uk-UA"/>
        </w:rPr>
        <w:t>ру  нерухомих пам'яток України,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нього та про занесення відповідної території до Списку  історичних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населених місць України;</w:t>
      </w:r>
    </w:p>
    <w:p w:rsidR="00FA34E3" w:rsidRPr="00FD5E29" w:rsidRDefault="00FA34E3" w:rsidP="00FD5E2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10.2) забезпечення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юридичним </w:t>
      </w:r>
      <w:r>
        <w:rPr>
          <w:rFonts w:ascii="Times New Roman" w:hAnsi="Times New Roman"/>
          <w:sz w:val="28"/>
          <w:szCs w:val="28"/>
          <w:lang w:val="uk-UA"/>
        </w:rPr>
        <w:t>і фізичним особам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доступу до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інформації, </w:t>
      </w:r>
      <w:r w:rsidRPr="00FD5E29">
        <w:rPr>
          <w:rFonts w:ascii="Times New Roman" w:hAnsi="Times New Roman"/>
          <w:sz w:val="28"/>
          <w:szCs w:val="28"/>
          <w:lang w:val="uk-UA"/>
        </w:rPr>
        <w:t>що міститься у витягах з Державного реєстру нерухомих</w:t>
      </w:r>
      <w:r>
        <w:rPr>
          <w:rFonts w:ascii="Times New Roman" w:hAnsi="Times New Roman"/>
          <w:sz w:val="28"/>
          <w:szCs w:val="28"/>
          <w:lang w:val="uk-UA"/>
        </w:rPr>
        <w:t xml:space="preserve"> пам'яток  України, а  також надання</w:t>
      </w:r>
      <w:bookmarkStart w:id="0" w:name="_GoBack"/>
      <w:bookmarkEnd w:id="0"/>
      <w:r w:rsidRPr="00FD5E29">
        <w:rPr>
          <w:rFonts w:ascii="Times New Roman" w:hAnsi="Times New Roman"/>
          <w:sz w:val="28"/>
          <w:szCs w:val="28"/>
          <w:lang w:val="uk-UA"/>
        </w:rPr>
        <w:t xml:space="preserve"> інформації  щодо програм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проектів будь-яких змін у зонах охорони пам'яток та  в  історичних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ареалах населених місць;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10.3)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 режиму використання </w:t>
      </w:r>
      <w:r w:rsidRPr="00FD5E29">
        <w:rPr>
          <w:rFonts w:ascii="Times New Roman" w:hAnsi="Times New Roman"/>
          <w:sz w:val="28"/>
          <w:szCs w:val="28"/>
          <w:lang w:val="uk-UA"/>
        </w:rPr>
        <w:t>пам'яток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місцевого значення, їх територій, зон охорони;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10.4)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забезпечення  захисту  об'єктів  культурної  спадщини 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загрози знищення, руйнування або пошкодження;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10.5) організація розроблення відповідних програм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культурної спадщини;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надання висно</w:t>
      </w:r>
      <w:r>
        <w:rPr>
          <w:rFonts w:ascii="Times New Roman" w:hAnsi="Times New Roman"/>
          <w:sz w:val="28"/>
          <w:szCs w:val="28"/>
          <w:lang w:val="uk-UA"/>
        </w:rPr>
        <w:t xml:space="preserve">вків щодо відповідних програм та </w:t>
      </w:r>
      <w:r w:rsidRPr="00FD5E29">
        <w:rPr>
          <w:rFonts w:ascii="Times New Roman" w:hAnsi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містобудівних, архітектурних 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і ландшафтних перетворень,меліоративних, </w:t>
      </w:r>
      <w:r w:rsidRPr="00B21EE7">
        <w:rPr>
          <w:rFonts w:ascii="Times New Roman" w:hAnsi="Times New Roman"/>
          <w:sz w:val="28"/>
          <w:szCs w:val="28"/>
          <w:lang w:val="uk-UA"/>
        </w:rPr>
        <w:t>шляхових, земляних робіт на пам'ятках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EE7">
        <w:rPr>
          <w:rFonts w:ascii="Times New Roman" w:hAnsi="Times New Roman"/>
          <w:sz w:val="28"/>
          <w:szCs w:val="28"/>
          <w:lang w:val="uk-UA"/>
        </w:rPr>
        <w:t xml:space="preserve">місцевого значення, </w:t>
      </w:r>
      <w:r w:rsidRPr="00B21EE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історико-культурних заповідних територіях</w:t>
      </w:r>
      <w:r w:rsidRPr="00B21EE7">
        <w:rPr>
          <w:rFonts w:ascii="Times New Roman" w:hAnsi="Times New Roman"/>
          <w:sz w:val="28"/>
          <w:szCs w:val="28"/>
          <w:lang w:val="uk-UA"/>
        </w:rPr>
        <w:t xml:space="preserve"> та в зонах їх охорони, на охоронюваних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EE7">
        <w:rPr>
          <w:rFonts w:ascii="Times New Roman" w:hAnsi="Times New Roman"/>
          <w:sz w:val="28"/>
          <w:szCs w:val="28"/>
          <w:lang w:val="uk-UA"/>
        </w:rPr>
        <w:t>археологічних територіях, в історичних ареалах населених місць, а також програм та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проєктів, </w:t>
      </w:r>
      <w:r w:rsidRPr="00FD5E29">
        <w:rPr>
          <w:rFonts w:ascii="Times New Roman" w:hAnsi="Times New Roman"/>
          <w:sz w:val="28"/>
          <w:szCs w:val="28"/>
          <w:lang w:val="uk-UA"/>
        </w:rPr>
        <w:t>реалізація яких може позначитися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стані об'єктів культурної спадщини;</w:t>
      </w:r>
    </w:p>
    <w:p w:rsidR="00FA34E3" w:rsidRPr="00FD5E29" w:rsidRDefault="00FA34E3" w:rsidP="005F10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10.7)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охоронних заходів щодо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пам'яток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 та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їх територій у разі виникнення загрози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пошкодження або руйну</w:t>
      </w:r>
      <w:r>
        <w:rPr>
          <w:rFonts w:ascii="Times New Roman" w:hAnsi="Times New Roman"/>
          <w:sz w:val="28"/>
          <w:szCs w:val="28"/>
          <w:lang w:val="uk-UA"/>
        </w:rPr>
        <w:t>вання внаслідок дії природних факторів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проведення будь-яких робіт;</w:t>
      </w:r>
    </w:p>
    <w:p w:rsidR="00FA34E3" w:rsidRPr="00FD5E29" w:rsidRDefault="00FA34E3" w:rsidP="002E40F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10.8) видання розпоряджень та приписів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щодо охорони пам'яток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місцевого 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 припинення  робіт  на  цих </w:t>
      </w:r>
      <w:r w:rsidRPr="00FD5E29">
        <w:rPr>
          <w:rFonts w:ascii="Times New Roman" w:hAnsi="Times New Roman"/>
          <w:sz w:val="28"/>
          <w:szCs w:val="28"/>
          <w:lang w:val="uk-UA"/>
        </w:rPr>
        <w:t>пам'ятках,  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тери</w:t>
      </w:r>
      <w:r>
        <w:rPr>
          <w:rFonts w:ascii="Times New Roman" w:hAnsi="Times New Roman"/>
          <w:sz w:val="28"/>
          <w:szCs w:val="28"/>
          <w:lang w:val="uk-UA"/>
        </w:rPr>
        <w:t xml:space="preserve">торіях  та  в зонах охорони, </w:t>
      </w:r>
      <w:r w:rsidRPr="00FD5E29">
        <w:rPr>
          <w:rFonts w:ascii="Times New Roman" w:hAnsi="Times New Roman"/>
          <w:sz w:val="28"/>
          <w:szCs w:val="28"/>
          <w:lang w:val="uk-UA"/>
        </w:rPr>
        <w:t>якщо  ці роботи проводяться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відсутності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затверджених  або  погоджених з відповідним </w:t>
      </w:r>
      <w:r w:rsidRPr="00FD5E29">
        <w:rPr>
          <w:rFonts w:ascii="Times New Roman" w:hAnsi="Times New Roman"/>
          <w:sz w:val="28"/>
          <w:szCs w:val="28"/>
          <w:lang w:val="uk-UA"/>
        </w:rPr>
        <w:t>органом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охорони культурної спадщини програм та проектів,  передбачених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«Про охорону культурної спадщини» </w:t>
      </w:r>
      <w:r w:rsidRPr="00FD5E29">
        <w:rPr>
          <w:rFonts w:ascii="Times New Roman" w:hAnsi="Times New Roman"/>
          <w:sz w:val="28"/>
          <w:szCs w:val="28"/>
          <w:lang w:val="uk-UA"/>
        </w:rPr>
        <w:t>дозволів або з відхиленням від них;</w:t>
      </w:r>
    </w:p>
    <w:p w:rsidR="00FA34E3" w:rsidRPr="00FD5E29" w:rsidRDefault="00FA34E3" w:rsidP="002E40F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E29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.9)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наданн</w:t>
      </w:r>
      <w:r>
        <w:rPr>
          <w:rFonts w:ascii="Times New Roman" w:hAnsi="Times New Roman"/>
          <w:sz w:val="28"/>
          <w:szCs w:val="28"/>
          <w:lang w:val="uk-UA"/>
        </w:rPr>
        <w:t>я висновків щодо відчуження або передачі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пам'яток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місцевого значення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їх власниками чи уповноваженими ними 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іншим особам у володіння, користування або управління;</w:t>
      </w:r>
    </w:p>
    <w:p w:rsidR="00FA34E3" w:rsidRPr="00FD5E29" w:rsidRDefault="00FA34E3" w:rsidP="002E40F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10.10) укладення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охор</w:t>
      </w:r>
      <w:r>
        <w:rPr>
          <w:rFonts w:ascii="Times New Roman" w:hAnsi="Times New Roman"/>
          <w:sz w:val="28"/>
          <w:szCs w:val="28"/>
          <w:lang w:val="uk-UA"/>
        </w:rPr>
        <w:t>онних договорів на пам'ятки в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повноважень, </w:t>
      </w:r>
      <w:r w:rsidRPr="00FD5E29">
        <w:rPr>
          <w:rFonts w:ascii="Times New Roman" w:hAnsi="Times New Roman"/>
          <w:sz w:val="28"/>
          <w:szCs w:val="28"/>
          <w:lang w:val="uk-UA"/>
        </w:rPr>
        <w:t>делегованих  органом  охорони  культурної 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вищого рівня відповідно до закону;</w:t>
      </w:r>
    </w:p>
    <w:p w:rsidR="00FA34E3" w:rsidRPr="00FD5E29" w:rsidRDefault="00FA34E3" w:rsidP="002E40F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10.11)забезпечення в установленому законодавством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виготовлення, встановлення та утримання охоронних дощок, охоронних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знаків,  інших інформаційних написів,  позначок на пам'ятках або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межах їх територій;</w:t>
      </w:r>
    </w:p>
    <w:p w:rsidR="00FA34E3" w:rsidRPr="00FD5E29" w:rsidRDefault="00FA34E3" w:rsidP="00577B0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10.12)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підготовка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пропозицій та проектів розпоряджень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робіт з консервації, </w:t>
      </w:r>
      <w:r w:rsidRPr="00FD5E29">
        <w:rPr>
          <w:rFonts w:ascii="Times New Roman" w:hAnsi="Times New Roman"/>
          <w:sz w:val="28"/>
          <w:szCs w:val="28"/>
          <w:lang w:val="uk-UA"/>
        </w:rPr>
        <w:t>реставрації, реабілітації,</w:t>
      </w:r>
      <w:r>
        <w:rPr>
          <w:rFonts w:ascii="Times New Roman" w:hAnsi="Times New Roman"/>
          <w:sz w:val="28"/>
          <w:szCs w:val="28"/>
          <w:lang w:val="uk-UA"/>
        </w:rPr>
        <w:t xml:space="preserve"> музеєфікації,   ремонту та пристосування </w:t>
      </w:r>
      <w:r w:rsidRPr="00FD5E29">
        <w:rPr>
          <w:rFonts w:ascii="Times New Roman" w:hAnsi="Times New Roman"/>
          <w:sz w:val="28"/>
          <w:szCs w:val="28"/>
          <w:lang w:val="uk-UA"/>
        </w:rPr>
        <w:t>об'єктів  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спадщини,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відп</w:t>
      </w:r>
      <w:r>
        <w:rPr>
          <w:rFonts w:ascii="Times New Roman" w:hAnsi="Times New Roman"/>
          <w:sz w:val="28"/>
          <w:szCs w:val="28"/>
          <w:lang w:val="uk-UA"/>
        </w:rPr>
        <w:t>овідного використання пам'яток та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подання їх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розгляд відповідному органу виконавчої влади;</w:t>
      </w:r>
    </w:p>
    <w:p w:rsidR="00FA34E3" w:rsidRPr="00FD5E29" w:rsidRDefault="00FA34E3" w:rsidP="00577B0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10.13) популяризація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справи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 w:rsidRPr="00FD5E29">
        <w:rPr>
          <w:rFonts w:ascii="Times New Roman" w:hAnsi="Times New Roman"/>
          <w:sz w:val="28"/>
          <w:szCs w:val="28"/>
          <w:lang w:val="uk-UA"/>
        </w:rPr>
        <w:t>культурної спадщини на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відповідній </w:t>
      </w:r>
      <w:r w:rsidRPr="00FD5E29">
        <w:rPr>
          <w:rFonts w:ascii="Times New Roman" w:hAnsi="Times New Roman"/>
          <w:sz w:val="28"/>
          <w:szCs w:val="28"/>
          <w:lang w:val="uk-UA"/>
        </w:rPr>
        <w:t>території, організація науково-методичної,експозиційно-виставкової та видавничої діяльності у цій сфері;</w:t>
      </w:r>
    </w:p>
    <w:p w:rsidR="00FA34E3" w:rsidRPr="00FD5E29" w:rsidRDefault="00FA34E3" w:rsidP="00346E1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10.14)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функції замовника, укладення з цією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контрактів на виявлення, дослідження, консервацію, </w:t>
      </w:r>
      <w:r w:rsidRPr="00FD5E29">
        <w:rPr>
          <w:rFonts w:ascii="Times New Roman" w:hAnsi="Times New Roman"/>
          <w:sz w:val="28"/>
          <w:szCs w:val="28"/>
          <w:lang w:val="uk-UA"/>
        </w:rPr>
        <w:t>реставрацію,</w:t>
      </w:r>
      <w:r>
        <w:rPr>
          <w:rFonts w:ascii="Times New Roman" w:hAnsi="Times New Roman"/>
          <w:sz w:val="28"/>
          <w:szCs w:val="28"/>
          <w:lang w:val="uk-UA"/>
        </w:rPr>
        <w:t xml:space="preserve"> реабілітацію, музеєфікацію, ремонт, пристосування </w:t>
      </w:r>
      <w:r w:rsidRPr="00FD5E29">
        <w:rPr>
          <w:rFonts w:ascii="Times New Roman" w:hAnsi="Times New Roman"/>
          <w:sz w:val="28"/>
          <w:szCs w:val="28"/>
          <w:lang w:val="uk-UA"/>
        </w:rPr>
        <w:t>об'єктів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культурної  спадщини  та</w:t>
      </w:r>
      <w:r>
        <w:rPr>
          <w:rFonts w:ascii="Times New Roman" w:hAnsi="Times New Roman"/>
          <w:sz w:val="28"/>
          <w:szCs w:val="28"/>
          <w:lang w:val="uk-UA"/>
        </w:rPr>
        <w:t xml:space="preserve">  інші  заходи  щодо  охорони </w:t>
      </w:r>
      <w:r w:rsidRPr="00FD5E29">
        <w:rPr>
          <w:rFonts w:ascii="Times New Roman" w:hAnsi="Times New Roman"/>
          <w:sz w:val="28"/>
          <w:szCs w:val="28"/>
          <w:lang w:val="uk-UA"/>
        </w:rPr>
        <w:t>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спадщини;</w:t>
      </w:r>
    </w:p>
    <w:p w:rsidR="00FA34E3" w:rsidRDefault="00FA34E3" w:rsidP="00EA0C6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10.15) підготовка пропозицій </w:t>
      </w:r>
      <w:r w:rsidRPr="00FD5E29">
        <w:rPr>
          <w:rFonts w:ascii="Times New Roman" w:hAnsi="Times New Roman"/>
          <w:sz w:val="28"/>
          <w:szCs w:val="28"/>
          <w:lang w:val="uk-UA"/>
        </w:rPr>
        <w:t>до програм 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розвитку ві</w:t>
      </w:r>
      <w:r>
        <w:rPr>
          <w:rFonts w:ascii="Times New Roman" w:hAnsi="Times New Roman"/>
          <w:sz w:val="28"/>
          <w:szCs w:val="28"/>
          <w:lang w:val="uk-UA"/>
        </w:rPr>
        <w:t>дповідної території і проектів місцевого бюджету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подання їх на розгляд відповідному органу виконавчої влади;</w:t>
      </w:r>
    </w:p>
    <w:p w:rsidR="00FA34E3" w:rsidRPr="00EA0C6D" w:rsidRDefault="00FA34E3" w:rsidP="00EA0C6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0C6D">
        <w:rPr>
          <w:rFonts w:ascii="Times New Roman" w:hAnsi="Times New Roman"/>
          <w:sz w:val="28"/>
          <w:szCs w:val="28"/>
          <w:lang w:val="uk-UA"/>
        </w:rPr>
        <w:t xml:space="preserve">10.16)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погодження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проектів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землеустрою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щодо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відведення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земельних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ділянок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A0C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відповідно до вимог Земельного кодексу України;</w:t>
      </w:r>
    </w:p>
    <w:p w:rsidR="00FA34E3" w:rsidRPr="00FD5E29" w:rsidRDefault="00FA34E3" w:rsidP="000F41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10.17) інформування органів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охорони культурної спадщини вищого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рівня про пошкодж</w:t>
      </w:r>
      <w:r>
        <w:rPr>
          <w:rFonts w:ascii="Times New Roman" w:hAnsi="Times New Roman"/>
          <w:sz w:val="28"/>
          <w:szCs w:val="28"/>
          <w:lang w:val="uk-UA"/>
        </w:rPr>
        <w:t>ення, руйнування, загрозу або можливу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загрозу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пошкодження, руйнування пам'яток, що знаходяться на їх території;</w:t>
      </w:r>
    </w:p>
    <w:p w:rsidR="00FA34E3" w:rsidRPr="00FD5E29" w:rsidRDefault="00FA34E3" w:rsidP="000F41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10.18) участь в організації підготовки, перепідготовки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 у сфері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охорони  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спадщини;</w:t>
      </w:r>
    </w:p>
    <w:p w:rsidR="00FA34E3" w:rsidRPr="00FD5E29" w:rsidRDefault="00FA34E3" w:rsidP="000F41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10.19)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організація досліджен</w:t>
      </w:r>
      <w:r>
        <w:rPr>
          <w:rFonts w:ascii="Times New Roman" w:hAnsi="Times New Roman"/>
          <w:sz w:val="28"/>
          <w:szCs w:val="28"/>
          <w:lang w:val="uk-UA"/>
        </w:rPr>
        <w:t>ь об'єктів культурної спадщини,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E29">
        <w:rPr>
          <w:rFonts w:ascii="Times New Roman" w:hAnsi="Times New Roman"/>
          <w:sz w:val="28"/>
          <w:szCs w:val="28"/>
          <w:lang w:val="uk-UA"/>
        </w:rPr>
        <w:t>потребують рятівних робіт;</w:t>
      </w:r>
    </w:p>
    <w:p w:rsidR="00FA34E3" w:rsidRPr="00FD5E29" w:rsidRDefault="00FA34E3" w:rsidP="000F41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10.20)</w:t>
      </w:r>
      <w:r w:rsidRPr="00FD5E29">
        <w:rPr>
          <w:rFonts w:ascii="Times New Roman" w:hAnsi="Times New Roman"/>
          <w:sz w:val="28"/>
          <w:szCs w:val="28"/>
          <w:lang w:val="uk-UA"/>
        </w:rPr>
        <w:t xml:space="preserve"> застосув</w:t>
      </w:r>
      <w:r>
        <w:rPr>
          <w:rFonts w:ascii="Times New Roman" w:hAnsi="Times New Roman"/>
          <w:sz w:val="28"/>
          <w:szCs w:val="28"/>
          <w:lang w:val="uk-UA"/>
        </w:rPr>
        <w:t xml:space="preserve">ання фінансових санкцій за порушення </w:t>
      </w:r>
      <w:r w:rsidRPr="00FD5E29">
        <w:rPr>
          <w:rFonts w:ascii="Times New Roman" w:hAnsi="Times New Roman"/>
          <w:sz w:val="28"/>
          <w:szCs w:val="28"/>
          <w:lang w:val="uk-UA"/>
        </w:rPr>
        <w:t>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охорону культурної спадщини»</w:t>
      </w:r>
      <w:r w:rsidRPr="00FD5E29">
        <w:rPr>
          <w:rFonts w:ascii="Times New Roman" w:hAnsi="Times New Roman"/>
          <w:sz w:val="28"/>
          <w:szCs w:val="28"/>
          <w:lang w:val="uk-UA"/>
        </w:rPr>
        <w:t>;</w:t>
      </w:r>
    </w:p>
    <w:p w:rsidR="00FA34E3" w:rsidRPr="00504CE3" w:rsidRDefault="00FA34E3" w:rsidP="000F418D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10.21)</w:t>
      </w:r>
      <w:r w:rsidRPr="000F418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здійснення інших по</w:t>
      </w:r>
      <w:r w:rsidRPr="00FD5E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вноважень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FD5E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відповідно до закону.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FA34E3" w:rsidRPr="00346E12" w:rsidRDefault="00FA34E3" w:rsidP="000F418D">
      <w:pPr>
        <w:pStyle w:val="a7"/>
        <w:ind w:firstLine="708"/>
        <w:jc w:val="both"/>
        <w:rPr>
          <w:rFonts w:ascii="Times New Roman" w:hAnsi="Times New Roman"/>
          <w:color w:val="333333"/>
          <w:sz w:val="16"/>
          <w:szCs w:val="16"/>
          <w:shd w:val="clear" w:color="auto" w:fill="FFFFFF"/>
        </w:rPr>
      </w:pPr>
    </w:p>
    <w:p w:rsidR="00FA34E3" w:rsidRDefault="00FA34E3" w:rsidP="000F418D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2) Пункт 7 Положення доповнити новим розділом:</w:t>
      </w:r>
    </w:p>
    <w:p w:rsidR="00FA34E3" w:rsidRPr="00346E12" w:rsidRDefault="00FA34E3" w:rsidP="000F418D">
      <w:pPr>
        <w:pStyle w:val="a7"/>
        <w:ind w:firstLine="708"/>
        <w:jc w:val="both"/>
        <w:rPr>
          <w:rFonts w:ascii="Times New Roman" w:hAnsi="Times New Roman"/>
          <w:color w:val="333333"/>
          <w:sz w:val="10"/>
          <w:szCs w:val="10"/>
          <w:shd w:val="clear" w:color="auto" w:fill="FFFFFF"/>
          <w:lang w:val="uk-UA"/>
        </w:rPr>
      </w:pPr>
    </w:p>
    <w:p w:rsidR="00FA34E3" w:rsidRPr="00792017" w:rsidRDefault="00FA34E3" w:rsidP="000F465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rvts9"/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« </w:t>
      </w:r>
      <w:r w:rsidRPr="00D8262E">
        <w:rPr>
          <w:rStyle w:val="rvts9"/>
          <w:rFonts w:ascii="Times New Roman" w:hAnsi="Times New Roman"/>
          <w:b/>
          <w:bCs/>
          <w:color w:val="333333"/>
          <w:sz w:val="28"/>
          <w:szCs w:val="28"/>
          <w:lang w:val="uk-UA"/>
        </w:rPr>
        <w:t>У сфері</w:t>
      </w:r>
      <w:r>
        <w:rPr>
          <w:rStyle w:val="rvts9"/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D8262E">
        <w:rPr>
          <w:rFonts w:ascii="Times New Roman" w:hAnsi="Times New Roman"/>
          <w:b/>
          <w:sz w:val="28"/>
          <w:szCs w:val="28"/>
        </w:rPr>
        <w:t>зайнятості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262E">
        <w:rPr>
          <w:rFonts w:ascii="Times New Roman" w:hAnsi="Times New Roman"/>
          <w:b/>
          <w:sz w:val="28"/>
          <w:szCs w:val="28"/>
        </w:rPr>
        <w:t>населення, праці та заробітної плати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34E3" w:rsidRPr="00346E12" w:rsidRDefault="00FA34E3" w:rsidP="000F4655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FA34E3" w:rsidRPr="000F4655" w:rsidRDefault="00FA34E3" w:rsidP="00504CE3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" w:name="n275"/>
      <w:bookmarkStart w:id="2" w:name="n276"/>
      <w:bookmarkEnd w:id="1"/>
      <w:bookmarkEnd w:id="2"/>
      <w:r>
        <w:rPr>
          <w:rFonts w:ascii="Times New Roman" w:hAnsi="Times New Roman"/>
          <w:sz w:val="28"/>
          <w:szCs w:val="28"/>
          <w:lang w:val="uk-UA"/>
        </w:rPr>
        <w:t>«</w:t>
      </w:r>
      <w:r w:rsidRPr="000F4655">
        <w:rPr>
          <w:rFonts w:ascii="Times New Roman" w:hAnsi="Times New Roman"/>
          <w:sz w:val="28"/>
          <w:szCs w:val="28"/>
        </w:rPr>
        <w:t>1)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гарантій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праці, в тому числі і на право своєчасного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винагороди за працю;</w:t>
      </w:r>
    </w:p>
    <w:p w:rsidR="00FA34E3" w:rsidRPr="000F4655" w:rsidRDefault="00FA34E3" w:rsidP="00504CE3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3" w:name="n277"/>
      <w:bookmarkEnd w:id="3"/>
      <w:r w:rsidRPr="000F4655">
        <w:rPr>
          <w:rFonts w:ascii="Times New Roman" w:hAnsi="Times New Roman"/>
          <w:sz w:val="28"/>
          <w:szCs w:val="28"/>
        </w:rPr>
        <w:t>2) розробляє та організовує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перспективних та поточних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територіальних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зайнятості та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захищеності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безробіття;</w:t>
      </w:r>
    </w:p>
    <w:p w:rsidR="00FA34E3" w:rsidRPr="000F4655" w:rsidRDefault="00FA34E3" w:rsidP="00504CE3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4" w:name="n278"/>
      <w:bookmarkEnd w:id="4"/>
      <w:r w:rsidRPr="000F4655">
        <w:rPr>
          <w:rFonts w:ascii="Times New Roman" w:hAnsi="Times New Roman"/>
          <w:sz w:val="28"/>
          <w:szCs w:val="28"/>
        </w:rPr>
        <w:t>3)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згідно з законом громадських та тимчасових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робіт для осіб, зареєстрованих як безробітні;</w:t>
      </w:r>
    </w:p>
    <w:p w:rsidR="00FA34E3" w:rsidRPr="000F4655" w:rsidRDefault="00FA34E3" w:rsidP="00504CE3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5" w:name="n279"/>
      <w:bookmarkStart w:id="6" w:name="n280"/>
      <w:bookmarkEnd w:id="5"/>
      <w:bookmarkEnd w:id="6"/>
      <w:r w:rsidRPr="000F4655">
        <w:rPr>
          <w:rFonts w:ascii="Times New Roman" w:hAnsi="Times New Roman"/>
          <w:sz w:val="28"/>
          <w:szCs w:val="28"/>
        </w:rPr>
        <w:t>4)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соціальний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працюючих, зайнятих на роботах з шкідливими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умовами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праці на підприємствах, в установах та організаціях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усіх форм власності, якісне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місць;</w:t>
      </w:r>
    </w:p>
    <w:p w:rsidR="00FA34E3" w:rsidRPr="000F4655" w:rsidRDefault="00FA34E3" w:rsidP="00504CE3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7" w:name="n281"/>
      <w:bookmarkEnd w:id="7"/>
      <w:r w:rsidRPr="000F4655">
        <w:rPr>
          <w:rFonts w:ascii="Times New Roman" w:hAnsi="Times New Roman"/>
          <w:sz w:val="28"/>
          <w:szCs w:val="28"/>
        </w:rPr>
        <w:t>5) бере участь у 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колективних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переговорів та укладанні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територіальних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тарифних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угод, вирішенні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колективних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трудових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спорів (конфліктів);</w:t>
      </w:r>
    </w:p>
    <w:p w:rsidR="00FA34E3" w:rsidRPr="00D64BE2" w:rsidRDefault="00FA34E3" w:rsidP="009E349E">
      <w:pPr>
        <w:pStyle w:val="a7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282"/>
      <w:bookmarkEnd w:id="8"/>
      <w:r w:rsidRPr="000F4655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бере</w:t>
      </w:r>
      <w:r>
        <w:rPr>
          <w:rFonts w:ascii="Times New Roman" w:hAnsi="Times New Roman"/>
          <w:sz w:val="28"/>
          <w:szCs w:val="28"/>
        </w:rPr>
        <w:t xml:space="preserve">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D64BE2">
        <w:rPr>
          <w:rFonts w:ascii="Times New Roman" w:hAnsi="Times New Roman"/>
          <w:sz w:val="28"/>
          <w:szCs w:val="28"/>
          <w:lang w:val="uk-UA"/>
        </w:rPr>
        <w:t>алученні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виробничих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потужностей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D64BE2">
        <w:rPr>
          <w:rFonts w:ascii="Times New Roman" w:hAnsi="Times New Roman"/>
          <w:sz w:val="28"/>
          <w:szCs w:val="28"/>
          <w:lang w:val="uk-UA"/>
        </w:rPr>
        <w:t>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покарань для 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айону</w:t>
      </w:r>
      <w:r w:rsidRPr="00D64BE2">
        <w:rPr>
          <w:rFonts w:ascii="Times New Roman" w:hAnsi="Times New Roman"/>
          <w:sz w:val="28"/>
          <w:szCs w:val="28"/>
          <w:lang w:val="uk-UA"/>
        </w:rPr>
        <w:t xml:space="preserve"> та 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засудженими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професій,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BE2">
        <w:rPr>
          <w:rFonts w:ascii="Times New Roman" w:hAnsi="Times New Roman"/>
          <w:sz w:val="28"/>
          <w:szCs w:val="28"/>
          <w:lang w:val="uk-UA"/>
        </w:rPr>
        <w:t>користуються попитом на ринку</w:t>
      </w:r>
      <w:r>
        <w:rPr>
          <w:rFonts w:ascii="Times New Roman" w:hAnsi="Times New Roman"/>
          <w:sz w:val="28"/>
          <w:szCs w:val="28"/>
          <w:lang w:val="uk-UA"/>
        </w:rPr>
        <w:t xml:space="preserve"> праці;</w:t>
      </w:r>
    </w:p>
    <w:p w:rsidR="00FA34E3" w:rsidRPr="00672228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283"/>
      <w:bookmarkStart w:id="10" w:name="n284"/>
      <w:bookmarkEnd w:id="9"/>
      <w:bookmarkEnd w:id="10"/>
      <w:r w:rsidRPr="00672228">
        <w:rPr>
          <w:rFonts w:ascii="Times New Roman" w:hAnsi="Times New Roman"/>
          <w:sz w:val="28"/>
          <w:szCs w:val="28"/>
          <w:lang w:val="uk-UA"/>
        </w:rPr>
        <w:t>7) розробляє та здійснює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зайнятості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населення на 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</w:t>
      </w:r>
      <w:r w:rsidRPr="00672228">
        <w:rPr>
          <w:rFonts w:ascii="Times New Roman" w:hAnsi="Times New Roman"/>
          <w:sz w:val="28"/>
          <w:szCs w:val="28"/>
          <w:lang w:val="uk-UA"/>
        </w:rPr>
        <w:t>ну;</w:t>
      </w:r>
    </w:p>
    <w:p w:rsidR="00FA34E3" w:rsidRPr="00672228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285"/>
      <w:bookmarkStart w:id="12" w:name="n286"/>
      <w:bookmarkEnd w:id="11"/>
      <w:bookmarkEnd w:id="12"/>
      <w:r w:rsidRPr="00672228">
        <w:rPr>
          <w:rFonts w:ascii="Times New Roman" w:hAnsi="Times New Roman"/>
          <w:sz w:val="28"/>
          <w:szCs w:val="28"/>
          <w:lang w:val="uk-UA"/>
        </w:rPr>
        <w:t>8) вивчає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процеси,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відбуваються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на ринку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праці,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зайнятості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населення та професійного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навчання, проводить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оцінку, прогнозування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попиту та пропонування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робочої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сили, інформування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населення та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228">
        <w:rPr>
          <w:rFonts w:ascii="Times New Roman" w:hAnsi="Times New Roman"/>
          <w:sz w:val="28"/>
          <w:szCs w:val="28"/>
          <w:lang w:val="uk-UA"/>
        </w:rPr>
        <w:t>влади про стан ринку праці;</w:t>
      </w:r>
    </w:p>
    <w:p w:rsidR="00FA34E3" w:rsidRPr="000F4655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3" w:name="n287"/>
      <w:bookmarkStart w:id="14" w:name="n288"/>
      <w:bookmarkEnd w:id="13"/>
      <w:bookmarkEnd w:id="14"/>
      <w:r w:rsidRPr="000F4655">
        <w:rPr>
          <w:rFonts w:ascii="Times New Roman" w:hAnsi="Times New Roman"/>
          <w:sz w:val="28"/>
          <w:szCs w:val="28"/>
        </w:rPr>
        <w:t>9) 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гарантій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праці;</w:t>
      </w:r>
    </w:p>
    <w:p w:rsidR="00FA34E3" w:rsidRPr="000F4655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5" w:name="n289"/>
      <w:bookmarkStart w:id="16" w:name="n290"/>
      <w:bookmarkEnd w:id="15"/>
      <w:bookmarkEnd w:id="16"/>
      <w:r w:rsidRPr="000F4655">
        <w:rPr>
          <w:rFonts w:ascii="Times New Roman" w:hAnsi="Times New Roman"/>
          <w:sz w:val="28"/>
          <w:szCs w:val="28"/>
        </w:rPr>
        <w:t>10) здійснює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своєчасного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безробіттю;</w:t>
      </w:r>
    </w:p>
    <w:p w:rsidR="00FA34E3" w:rsidRPr="000F4655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7" w:name="n291"/>
      <w:bookmarkStart w:id="18" w:name="n292"/>
      <w:bookmarkEnd w:id="17"/>
      <w:bookmarkEnd w:id="18"/>
      <w:r w:rsidRPr="000F4655">
        <w:rPr>
          <w:rFonts w:ascii="Times New Roman" w:hAnsi="Times New Roman"/>
          <w:sz w:val="28"/>
          <w:szCs w:val="28"/>
        </w:rPr>
        <w:t>11) визначає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напрями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розширення в регіоні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праці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місць у пріоритетних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галузях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економіки, розвитку малого бізнесу, підприємницької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діяльності, селянських (фермерських) господарств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тощо;</w:t>
      </w:r>
    </w:p>
    <w:p w:rsidR="00FA34E3" w:rsidRPr="000F4655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9" w:name="n293"/>
      <w:bookmarkStart w:id="20" w:name="n294"/>
      <w:bookmarkEnd w:id="19"/>
      <w:bookmarkEnd w:id="20"/>
      <w:r w:rsidRPr="000F4655">
        <w:rPr>
          <w:rFonts w:ascii="Times New Roman" w:hAnsi="Times New Roman"/>
          <w:sz w:val="28"/>
          <w:szCs w:val="28"/>
        </w:rPr>
        <w:t>12) розробляє та здійснює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працевлаштуванню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вивільнених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працівників, 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орієнтації та професійного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навчання;</w:t>
      </w:r>
    </w:p>
    <w:p w:rsidR="00FA34E3" w:rsidRPr="00346E12" w:rsidRDefault="00FA34E3" w:rsidP="00B02CF8">
      <w:pPr>
        <w:pStyle w:val="a7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295"/>
      <w:bookmarkStart w:id="22" w:name="n296"/>
      <w:bookmarkEnd w:id="21"/>
      <w:bookmarkEnd w:id="22"/>
      <w:r w:rsidRPr="000F4655">
        <w:rPr>
          <w:rFonts w:ascii="Times New Roman" w:hAnsi="Times New Roman"/>
          <w:sz w:val="28"/>
          <w:szCs w:val="28"/>
        </w:rPr>
        <w:t>13) проводить іншу роботу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зайнятості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655">
        <w:rPr>
          <w:rFonts w:ascii="Times New Roman" w:hAnsi="Times New Roman"/>
          <w:sz w:val="28"/>
          <w:szCs w:val="28"/>
        </w:rPr>
        <w:t>населення.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A34E3" w:rsidRDefault="00FA34E3" w:rsidP="00B02CF8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A34E3" w:rsidRPr="000F418D" w:rsidRDefault="00FA34E3" w:rsidP="00B02CF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F418D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Юрченка О.А.</w:t>
      </w:r>
    </w:p>
    <w:p w:rsidR="00FA34E3" w:rsidRPr="000F418D" w:rsidRDefault="00FA34E3" w:rsidP="000F418D">
      <w:pPr>
        <w:rPr>
          <w:rFonts w:ascii="Times New Roman" w:hAnsi="Times New Roman"/>
          <w:sz w:val="28"/>
          <w:szCs w:val="28"/>
          <w:lang w:val="uk-UA"/>
        </w:rPr>
      </w:pPr>
    </w:p>
    <w:p w:rsidR="00FA34E3" w:rsidRPr="000F418D" w:rsidRDefault="00FA34E3" w:rsidP="000F418D">
      <w:pPr>
        <w:rPr>
          <w:rFonts w:ascii="Times New Roman" w:hAnsi="Times New Roman"/>
          <w:sz w:val="28"/>
          <w:szCs w:val="28"/>
          <w:lang w:val="uk-UA"/>
        </w:rPr>
      </w:pPr>
    </w:p>
    <w:p w:rsidR="00FA34E3" w:rsidRPr="000F418D" w:rsidRDefault="00FA34E3" w:rsidP="000F418D">
      <w:pPr>
        <w:rPr>
          <w:rFonts w:ascii="Times New Roman" w:hAnsi="Times New Roman"/>
          <w:sz w:val="28"/>
          <w:szCs w:val="28"/>
          <w:lang w:val="uk-UA"/>
        </w:rPr>
      </w:pPr>
    </w:p>
    <w:p w:rsidR="00FA34E3" w:rsidRPr="000F418D" w:rsidRDefault="00FA34E3" w:rsidP="000F418D">
      <w:pPr>
        <w:tabs>
          <w:tab w:val="left" w:pos="7020"/>
        </w:tabs>
        <w:rPr>
          <w:rFonts w:ascii="Times New Roman" w:hAnsi="Times New Roman"/>
          <w:sz w:val="28"/>
          <w:szCs w:val="28"/>
          <w:lang w:val="uk-UA"/>
        </w:rPr>
      </w:pPr>
      <w:r w:rsidRPr="000F418D"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                     Сергій САКОВСЬКИЙ </w:t>
      </w:r>
    </w:p>
    <w:p w:rsidR="00FA34E3" w:rsidRPr="00FD5E29" w:rsidRDefault="00FA34E3" w:rsidP="000F41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34E3" w:rsidRPr="00FD5E29" w:rsidSect="00D953B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2A" w:rsidRDefault="006A1D2A">
      <w:r>
        <w:separator/>
      </w:r>
    </w:p>
  </w:endnote>
  <w:endnote w:type="continuationSeparator" w:id="1">
    <w:p w:rsidR="006A1D2A" w:rsidRDefault="006A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2A" w:rsidRDefault="006A1D2A">
      <w:r>
        <w:separator/>
      </w:r>
    </w:p>
  </w:footnote>
  <w:footnote w:type="continuationSeparator" w:id="1">
    <w:p w:rsidR="006A1D2A" w:rsidRDefault="006A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E3" w:rsidRDefault="0074463F" w:rsidP="009455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34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4E3" w:rsidRDefault="00FA34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E3" w:rsidRDefault="0074463F" w:rsidP="009455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34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1323">
      <w:rPr>
        <w:rStyle w:val="ab"/>
        <w:noProof/>
      </w:rPr>
      <w:t>4</w:t>
    </w:r>
    <w:r>
      <w:rPr>
        <w:rStyle w:val="ab"/>
      </w:rPr>
      <w:fldChar w:fldCharType="end"/>
    </w:r>
  </w:p>
  <w:p w:rsidR="00FA34E3" w:rsidRDefault="00FA34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576"/>
    <w:multiLevelType w:val="hybridMultilevel"/>
    <w:tmpl w:val="CB144740"/>
    <w:lvl w:ilvl="0" w:tplc="DDE2A2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B1D266B"/>
    <w:multiLevelType w:val="hybridMultilevel"/>
    <w:tmpl w:val="B4CEF7C6"/>
    <w:lvl w:ilvl="0" w:tplc="D1DC656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D8E4977"/>
    <w:multiLevelType w:val="hybridMultilevel"/>
    <w:tmpl w:val="B4CEF7C6"/>
    <w:lvl w:ilvl="0" w:tplc="D1DC656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767"/>
    <w:rsid w:val="000E203C"/>
    <w:rsid w:val="000F418D"/>
    <w:rsid w:val="000F4655"/>
    <w:rsid w:val="000F4A20"/>
    <w:rsid w:val="00116562"/>
    <w:rsid w:val="00116E5B"/>
    <w:rsid w:val="00162327"/>
    <w:rsid w:val="00191AF4"/>
    <w:rsid w:val="00231C08"/>
    <w:rsid w:val="00296AF2"/>
    <w:rsid w:val="002D4FC5"/>
    <w:rsid w:val="002E40FB"/>
    <w:rsid w:val="00346E12"/>
    <w:rsid w:val="00372168"/>
    <w:rsid w:val="004219E1"/>
    <w:rsid w:val="004A5B9A"/>
    <w:rsid w:val="004C1A29"/>
    <w:rsid w:val="00504CE3"/>
    <w:rsid w:val="00543B94"/>
    <w:rsid w:val="00562800"/>
    <w:rsid w:val="00577B02"/>
    <w:rsid w:val="005F109E"/>
    <w:rsid w:val="006227D9"/>
    <w:rsid w:val="00672228"/>
    <w:rsid w:val="006A1D2A"/>
    <w:rsid w:val="007234D1"/>
    <w:rsid w:val="0074463F"/>
    <w:rsid w:val="00792017"/>
    <w:rsid w:val="007A0955"/>
    <w:rsid w:val="007E1323"/>
    <w:rsid w:val="00824059"/>
    <w:rsid w:val="008A7CAF"/>
    <w:rsid w:val="008B62FB"/>
    <w:rsid w:val="00945575"/>
    <w:rsid w:val="00947040"/>
    <w:rsid w:val="009A6767"/>
    <w:rsid w:val="009D5E73"/>
    <w:rsid w:val="009E349E"/>
    <w:rsid w:val="00A57B1E"/>
    <w:rsid w:val="00A95886"/>
    <w:rsid w:val="00B02CF8"/>
    <w:rsid w:val="00B21EE7"/>
    <w:rsid w:val="00B7600D"/>
    <w:rsid w:val="00B919CA"/>
    <w:rsid w:val="00B9609A"/>
    <w:rsid w:val="00C00617"/>
    <w:rsid w:val="00C60E99"/>
    <w:rsid w:val="00C9222B"/>
    <w:rsid w:val="00D64BE2"/>
    <w:rsid w:val="00D8262E"/>
    <w:rsid w:val="00D953BF"/>
    <w:rsid w:val="00DD36ED"/>
    <w:rsid w:val="00DD3894"/>
    <w:rsid w:val="00E0024A"/>
    <w:rsid w:val="00E035E2"/>
    <w:rsid w:val="00E62D9C"/>
    <w:rsid w:val="00EA0C6D"/>
    <w:rsid w:val="00EC336A"/>
    <w:rsid w:val="00EC79BE"/>
    <w:rsid w:val="00FA34E3"/>
    <w:rsid w:val="00FA379E"/>
    <w:rsid w:val="00FD5E29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D3894"/>
    <w:rPr>
      <w:rFonts w:eastAsia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D3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38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D36ED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43B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43B94"/>
    <w:rPr>
      <w:rFonts w:ascii="Consolas" w:hAnsi="Consolas" w:cs="Consolas"/>
      <w:sz w:val="20"/>
      <w:szCs w:val="20"/>
    </w:rPr>
  </w:style>
  <w:style w:type="paragraph" w:styleId="a7">
    <w:name w:val="No Spacing"/>
    <w:uiPriority w:val="99"/>
    <w:qFormat/>
    <w:rsid w:val="00FD5E29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0F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0F4655"/>
    <w:rPr>
      <w:rFonts w:cs="Times New Roman"/>
    </w:rPr>
  </w:style>
  <w:style w:type="character" w:customStyle="1" w:styleId="rvts46">
    <w:name w:val="rvts46"/>
    <w:basedOn w:val="a0"/>
    <w:uiPriority w:val="99"/>
    <w:rsid w:val="000F4655"/>
    <w:rPr>
      <w:rFonts w:cs="Times New Roman"/>
    </w:rPr>
  </w:style>
  <w:style w:type="character" w:styleId="a8">
    <w:name w:val="Hyperlink"/>
    <w:basedOn w:val="a0"/>
    <w:uiPriority w:val="99"/>
    <w:semiHidden/>
    <w:rsid w:val="000F465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953B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583F"/>
    <w:rPr>
      <w:lang w:val="ru-RU" w:eastAsia="en-US"/>
    </w:rPr>
  </w:style>
  <w:style w:type="character" w:styleId="ab">
    <w:name w:val="page number"/>
    <w:basedOn w:val="a0"/>
    <w:uiPriority w:val="99"/>
    <w:rsid w:val="00D953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1173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2021-11-22T10:01:00Z</cp:lastPrinted>
  <dcterms:created xsi:type="dcterms:W3CDTF">2021-11-08T08:56:00Z</dcterms:created>
  <dcterms:modified xsi:type="dcterms:W3CDTF">2021-12-02T11:58:00Z</dcterms:modified>
</cp:coreProperties>
</file>