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3228"/>
        <w:gridCol w:w="3113"/>
      </w:tblGrid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7048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</w:rPr>
              <w:t>ПЕРВОМАЙСЬКА РАЙОННА ДЕРЖАВНА АДМІНІСТРАЦІЯ</w:t>
            </w: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</w:rPr>
              <w:t>МИКОЛАЇВСЬКОЇ ОБЛАСТІ</w:t>
            </w: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</w:rPr>
            </w:pPr>
          </w:p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1C2B32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ПЕРВОМАЙСЬКА РАЙОННА ВІЙСЬКОВА АДМІНІСТРАЦІЯ</w:t>
            </w:r>
          </w:p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1ACA" w:rsidRPr="001C2B32" w:rsidTr="00A507F0">
        <w:tc>
          <w:tcPr>
            <w:tcW w:w="9571" w:type="dxa"/>
            <w:gridSpan w:val="3"/>
          </w:tcPr>
          <w:p w:rsidR="00221ACA" w:rsidRPr="001C2B32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b/>
                <w:sz w:val="32"/>
                <w:szCs w:val="32"/>
              </w:rPr>
              <w:t xml:space="preserve">Р О З П О Р Я Д Ж Е Н </w:t>
            </w:r>
            <w:proofErr w:type="spellStart"/>
            <w:r w:rsidRPr="001C2B32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proofErr w:type="spellEnd"/>
            <w:r w:rsidRPr="001C2B32">
              <w:rPr>
                <w:rFonts w:ascii="Times New Roman" w:hAnsi="Times New Roman"/>
                <w:b/>
                <w:sz w:val="32"/>
                <w:szCs w:val="32"/>
              </w:rPr>
              <w:t xml:space="preserve"> Я</w:t>
            </w:r>
          </w:p>
        </w:tc>
      </w:tr>
      <w:tr w:rsidR="00221ACA" w:rsidRPr="001C2B32" w:rsidTr="00A507F0">
        <w:tc>
          <w:tcPr>
            <w:tcW w:w="3230" w:type="dxa"/>
          </w:tcPr>
          <w:p w:rsidR="00221ACA" w:rsidRPr="001C2B32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221ACA" w:rsidRPr="00B361FC" w:rsidRDefault="00221ACA" w:rsidP="00A507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21ACA" w:rsidRPr="001C2B32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1ACA" w:rsidRPr="001C2B32" w:rsidTr="00A507F0">
        <w:trPr>
          <w:trHeight w:val="424"/>
        </w:trPr>
        <w:tc>
          <w:tcPr>
            <w:tcW w:w="3230" w:type="dxa"/>
          </w:tcPr>
          <w:p w:rsidR="00221ACA" w:rsidRPr="001C2B32" w:rsidRDefault="00221ACA" w:rsidP="00CE1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CE1A3E" w:rsidRPr="00CE1A3E">
              <w:rPr>
                <w:rFonts w:ascii="Times New Roman" w:hAnsi="Times New Roman"/>
                <w:sz w:val="28"/>
                <w:szCs w:val="28"/>
              </w:rPr>
              <w:t>24.04.</w:t>
            </w:r>
            <w:r w:rsidR="009C4488" w:rsidRPr="00CE1A3E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E1A3E">
              <w:rPr>
                <w:rFonts w:ascii="Times New Roman" w:hAnsi="Times New Roman"/>
                <w:sz w:val="28"/>
                <w:szCs w:val="28"/>
              </w:rPr>
              <w:t>р</w:t>
            </w:r>
            <w:r w:rsidRPr="001C2B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221ACA" w:rsidRPr="001C2B32" w:rsidRDefault="00221ACA" w:rsidP="00A50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113" w:type="dxa"/>
          </w:tcPr>
          <w:p w:rsidR="00221ACA" w:rsidRPr="001C2B32" w:rsidRDefault="00221ACA" w:rsidP="00CE1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B32">
              <w:rPr>
                <w:rFonts w:ascii="Times New Roman" w:hAnsi="Times New Roman"/>
                <w:sz w:val="28"/>
                <w:szCs w:val="28"/>
              </w:rPr>
              <w:t>№</w:t>
            </w:r>
            <w:r w:rsidR="00D01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A3E">
              <w:rPr>
                <w:rFonts w:ascii="Times New Roman" w:hAnsi="Times New Roman"/>
                <w:sz w:val="28"/>
                <w:szCs w:val="28"/>
              </w:rPr>
              <w:t>33</w:t>
            </w:r>
            <w:r w:rsidRPr="00825505">
              <w:rPr>
                <w:rFonts w:ascii="Times New Roman" w:hAnsi="Times New Roman" w:cs="Times New Roman"/>
                <w:sz w:val="28"/>
                <w:szCs w:val="28"/>
              </w:rPr>
              <w:t>-р/в</w:t>
            </w:r>
          </w:p>
        </w:tc>
      </w:tr>
    </w:tbl>
    <w:p w:rsidR="00221ACA" w:rsidRDefault="00221AC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Default="00B361FC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0805C0" w:rsidRPr="009105E8" w:rsidRDefault="00283C88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начальника районної військової адміністрації від </w:t>
      </w:r>
      <w:r w:rsidR="009C4488">
        <w:rPr>
          <w:rFonts w:ascii="Times New Roman" w:hAnsi="Times New Roman" w:cs="Times New Roman"/>
          <w:sz w:val="28"/>
          <w:szCs w:val="28"/>
        </w:rPr>
        <w:t>03</w:t>
      </w:r>
      <w:r w:rsidRPr="009105E8">
        <w:rPr>
          <w:rFonts w:ascii="Times New Roman" w:hAnsi="Times New Roman" w:cs="Times New Roman"/>
          <w:sz w:val="28"/>
          <w:szCs w:val="28"/>
        </w:rPr>
        <w:t>.0</w:t>
      </w:r>
      <w:r w:rsidR="009C4488">
        <w:rPr>
          <w:rFonts w:ascii="Times New Roman" w:hAnsi="Times New Roman" w:cs="Times New Roman"/>
          <w:sz w:val="28"/>
          <w:szCs w:val="28"/>
        </w:rPr>
        <w:t>1</w:t>
      </w:r>
      <w:r w:rsidRPr="009105E8">
        <w:rPr>
          <w:rFonts w:ascii="Times New Roman" w:hAnsi="Times New Roman" w:cs="Times New Roman"/>
          <w:sz w:val="28"/>
          <w:szCs w:val="28"/>
        </w:rPr>
        <w:t>.202</w:t>
      </w:r>
      <w:r w:rsidR="009C4488">
        <w:rPr>
          <w:rFonts w:ascii="Times New Roman" w:hAnsi="Times New Roman" w:cs="Times New Roman"/>
          <w:sz w:val="28"/>
          <w:szCs w:val="28"/>
        </w:rPr>
        <w:t>4 № 2</w:t>
      </w:r>
      <w:r w:rsidRPr="009105E8">
        <w:rPr>
          <w:rFonts w:ascii="Times New Roman" w:hAnsi="Times New Roman" w:cs="Times New Roman"/>
          <w:sz w:val="28"/>
          <w:szCs w:val="28"/>
        </w:rPr>
        <w:t>-р/в «</w:t>
      </w:r>
      <w:r w:rsidR="000805C0" w:rsidRPr="009105E8">
        <w:rPr>
          <w:rFonts w:ascii="Times New Roman" w:hAnsi="Times New Roman" w:cs="Times New Roman"/>
          <w:sz w:val="28"/>
          <w:szCs w:val="28"/>
        </w:rPr>
        <w:t>Про організацію суспільно корисних</w:t>
      </w:r>
    </w:p>
    <w:p w:rsidR="000805C0" w:rsidRPr="009105E8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р</w:t>
      </w:r>
      <w:r w:rsidR="000805C0" w:rsidRPr="009105E8">
        <w:rPr>
          <w:rFonts w:ascii="Times New Roman" w:hAnsi="Times New Roman" w:cs="Times New Roman"/>
          <w:sz w:val="28"/>
          <w:szCs w:val="28"/>
        </w:rPr>
        <w:t xml:space="preserve">обіт в умовах воєнного </w:t>
      </w:r>
      <w:r w:rsidRPr="009105E8">
        <w:rPr>
          <w:rFonts w:ascii="Times New Roman" w:hAnsi="Times New Roman" w:cs="Times New Roman"/>
          <w:sz w:val="28"/>
          <w:szCs w:val="28"/>
        </w:rPr>
        <w:t xml:space="preserve">стану  на </w:t>
      </w:r>
    </w:p>
    <w:p w:rsidR="00F70F01" w:rsidRPr="009105E8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території</w:t>
      </w:r>
      <w:r w:rsidR="001A2B84">
        <w:rPr>
          <w:rFonts w:ascii="Times New Roman" w:hAnsi="Times New Roman" w:cs="Times New Roman"/>
          <w:sz w:val="28"/>
          <w:szCs w:val="28"/>
        </w:rPr>
        <w:t xml:space="preserve"> </w:t>
      </w:r>
      <w:r w:rsidRPr="009105E8">
        <w:rPr>
          <w:rFonts w:ascii="Times New Roman" w:hAnsi="Times New Roman" w:cs="Times New Roman"/>
          <w:sz w:val="28"/>
          <w:szCs w:val="28"/>
        </w:rPr>
        <w:t>Первомайського району</w:t>
      </w:r>
      <w:r w:rsidR="00283C88" w:rsidRPr="009105E8">
        <w:rPr>
          <w:rFonts w:ascii="Times New Roman" w:hAnsi="Times New Roman" w:cs="Times New Roman"/>
          <w:sz w:val="28"/>
          <w:szCs w:val="28"/>
        </w:rPr>
        <w:t>»</w:t>
      </w:r>
    </w:p>
    <w:p w:rsidR="00756716" w:rsidRDefault="00756716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Default="00B361FC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716" w:rsidRPr="00592013" w:rsidRDefault="00756716" w:rsidP="00756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Відповідно до статей 2, 13, 23, 25, пункту 9 частини першої статті 39, статті </w:t>
      </w:r>
      <w:r w:rsidR="00CB2A85">
        <w:rPr>
          <w:rFonts w:ascii="Times New Roman" w:hAnsi="Times New Roman" w:cs="Times New Roman"/>
          <w:sz w:val="28"/>
          <w:szCs w:val="28"/>
        </w:rPr>
        <w:t xml:space="preserve">41 </w:t>
      </w:r>
      <w:r w:rsidRPr="000B4A30">
        <w:rPr>
          <w:rFonts w:ascii="Times New Roman" w:hAnsi="Times New Roman" w:cs="Times New Roman"/>
          <w:sz w:val="28"/>
          <w:szCs w:val="28"/>
        </w:rPr>
        <w:t xml:space="preserve">Закону України «Про місцеві державні адміністрації», статей 4, 8, 9, 15 Закону України «Про правовий режим  воєнного  стану»,  Указу Президента України від </w:t>
      </w:r>
      <w:r w:rsidR="00237D7E" w:rsidRPr="000B4A30">
        <w:rPr>
          <w:rFonts w:ascii="Times New Roman" w:hAnsi="Times New Roman" w:cs="Times New Roman"/>
          <w:sz w:val="28"/>
          <w:szCs w:val="28"/>
        </w:rPr>
        <w:t>05 лютого</w:t>
      </w:r>
      <w:r w:rsidRPr="000B4A30">
        <w:rPr>
          <w:rFonts w:ascii="Times New Roman" w:hAnsi="Times New Roman" w:cs="Times New Roman"/>
          <w:sz w:val="28"/>
          <w:szCs w:val="28"/>
        </w:rPr>
        <w:t xml:space="preserve"> 202</w:t>
      </w:r>
      <w:r w:rsidR="00237D7E" w:rsidRPr="000B4A30">
        <w:rPr>
          <w:rFonts w:ascii="Times New Roman" w:hAnsi="Times New Roman" w:cs="Times New Roman"/>
          <w:sz w:val="28"/>
          <w:szCs w:val="28"/>
        </w:rPr>
        <w:t>4</w:t>
      </w:r>
      <w:r w:rsidRPr="000B4A30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237D7E" w:rsidRPr="000B4A30">
        <w:rPr>
          <w:rFonts w:ascii="Times New Roman" w:hAnsi="Times New Roman" w:cs="Times New Roman"/>
          <w:sz w:val="28"/>
          <w:szCs w:val="28"/>
        </w:rPr>
        <w:t>49</w:t>
      </w:r>
      <w:r w:rsidRPr="000B4A30">
        <w:rPr>
          <w:rFonts w:ascii="Times New Roman" w:hAnsi="Times New Roman" w:cs="Times New Roman"/>
          <w:sz w:val="28"/>
          <w:szCs w:val="28"/>
        </w:rPr>
        <w:t>/202</w:t>
      </w:r>
      <w:r w:rsidR="00237D7E" w:rsidRPr="000B4A30">
        <w:rPr>
          <w:rFonts w:ascii="Times New Roman" w:hAnsi="Times New Roman" w:cs="Times New Roman"/>
          <w:sz w:val="28"/>
          <w:szCs w:val="28"/>
        </w:rPr>
        <w:t>4</w:t>
      </w:r>
      <w:r w:rsidR="004908CE">
        <w:rPr>
          <w:rFonts w:ascii="Times New Roman" w:hAnsi="Times New Roman" w:cs="Times New Roman"/>
          <w:sz w:val="28"/>
          <w:szCs w:val="28"/>
        </w:rPr>
        <w:t xml:space="preserve"> «Про продовження строку дії</w:t>
      </w:r>
      <w:r w:rsidRPr="000B4A30">
        <w:rPr>
          <w:rFonts w:ascii="Times New Roman" w:hAnsi="Times New Roman" w:cs="Times New Roman"/>
          <w:sz w:val="28"/>
          <w:szCs w:val="28"/>
        </w:rPr>
        <w:t xml:space="preserve"> воєнного стану в Україні», затвердженого Законом України «Про затвердження Указу Президента України «Про </w:t>
      </w:r>
      <w:r w:rsidR="00B37C05">
        <w:rPr>
          <w:rFonts w:ascii="Times New Roman" w:hAnsi="Times New Roman" w:cs="Times New Roman"/>
          <w:sz w:val="28"/>
          <w:szCs w:val="28"/>
        </w:rPr>
        <w:t>продовж</w:t>
      </w:r>
      <w:r w:rsidRPr="000B4A30">
        <w:rPr>
          <w:rFonts w:ascii="Times New Roman" w:hAnsi="Times New Roman" w:cs="Times New Roman"/>
          <w:sz w:val="28"/>
          <w:szCs w:val="28"/>
        </w:rPr>
        <w:t xml:space="preserve">ення </w:t>
      </w:r>
      <w:r w:rsidR="00B37C05">
        <w:rPr>
          <w:rFonts w:ascii="Times New Roman" w:hAnsi="Times New Roman" w:cs="Times New Roman"/>
          <w:sz w:val="28"/>
          <w:szCs w:val="28"/>
        </w:rPr>
        <w:t xml:space="preserve">строку дії </w:t>
      </w:r>
      <w:r w:rsidRPr="000B4A30">
        <w:rPr>
          <w:rFonts w:ascii="Times New Roman" w:hAnsi="Times New Roman" w:cs="Times New Roman"/>
          <w:sz w:val="28"/>
          <w:szCs w:val="28"/>
        </w:rPr>
        <w:t>воєнного стану  в Україні»</w:t>
      </w:r>
      <w:r w:rsidR="00303B11" w:rsidRPr="000B4A30">
        <w:rPr>
          <w:shd w:val="clear" w:color="auto" w:fill="FFFFFF"/>
        </w:rPr>
        <w:t> </w:t>
      </w:r>
      <w:hyperlink r:id="rId10" w:anchor="n2" w:tgtFrame="_blank" w:history="1">
        <w:r w:rsidR="00303B11" w:rsidRPr="000B4A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від 0</w:t>
        </w:r>
        <w:r w:rsidR="004908C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  <w:r w:rsidR="00824D0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4908C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лютого</w:t>
        </w:r>
        <w:r w:rsidR="00CB2A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03B11" w:rsidRPr="000B4A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202</w:t>
        </w:r>
      </w:hyperlink>
      <w:r w:rsidR="00237D7E" w:rsidRPr="000B4A30">
        <w:rPr>
          <w:rFonts w:ascii="Times New Roman" w:hAnsi="Times New Roman" w:cs="Times New Roman"/>
          <w:sz w:val="28"/>
          <w:szCs w:val="28"/>
        </w:rPr>
        <w:t>4</w:t>
      </w:r>
      <w:r w:rsidR="00303B11" w:rsidRPr="000B4A30">
        <w:rPr>
          <w:rFonts w:ascii="Times New Roman" w:hAnsi="Times New Roman" w:cs="Times New Roman"/>
          <w:sz w:val="28"/>
          <w:szCs w:val="28"/>
        </w:rPr>
        <w:t xml:space="preserve"> № </w:t>
      </w:r>
      <w:r w:rsidR="00B37C05">
        <w:rPr>
          <w:rFonts w:ascii="Times New Roman" w:hAnsi="Times New Roman" w:cs="Times New Roman"/>
          <w:sz w:val="28"/>
          <w:szCs w:val="28"/>
        </w:rPr>
        <w:t>356</w:t>
      </w:r>
      <w:r w:rsidR="004908CE">
        <w:rPr>
          <w:rFonts w:ascii="Times New Roman" w:hAnsi="Times New Roman" w:cs="Times New Roman"/>
          <w:sz w:val="28"/>
          <w:szCs w:val="28"/>
        </w:rPr>
        <w:t>4-</w:t>
      </w:r>
      <w:r w:rsidR="004908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8CE">
        <w:rPr>
          <w:rFonts w:ascii="Times New Roman" w:hAnsi="Times New Roman" w:cs="Times New Roman"/>
          <w:sz w:val="28"/>
          <w:szCs w:val="28"/>
        </w:rPr>
        <w:t>X</w:t>
      </w:r>
      <w:r w:rsidRPr="000B4A30">
        <w:rPr>
          <w:rFonts w:ascii="Times New Roman" w:hAnsi="Times New Roman" w:cs="Times New Roman"/>
          <w:sz w:val="28"/>
          <w:szCs w:val="28"/>
        </w:rPr>
        <w:t>,</w:t>
      </w:r>
      <w:r w:rsidR="00824D02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0B4A30">
        <w:rPr>
          <w:rFonts w:ascii="Times New Roman" w:hAnsi="Times New Roman" w:cs="Times New Roman"/>
          <w:sz w:val="28"/>
          <w:szCs w:val="28"/>
        </w:rPr>
        <w:t>лист</w:t>
      </w:r>
      <w:r w:rsidR="00C45E69" w:rsidRPr="000B4A30">
        <w:rPr>
          <w:rFonts w:ascii="Times New Roman" w:hAnsi="Times New Roman" w:cs="Times New Roman"/>
          <w:sz w:val="28"/>
          <w:szCs w:val="28"/>
        </w:rPr>
        <w:t>а</w:t>
      </w:r>
      <w:r w:rsidR="0022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31C">
        <w:rPr>
          <w:rFonts w:ascii="Times New Roman" w:hAnsi="Times New Roman" w:cs="Times New Roman"/>
          <w:sz w:val="28"/>
          <w:szCs w:val="28"/>
        </w:rPr>
        <w:t>Мигіїв</w:t>
      </w:r>
      <w:r w:rsidR="00E66E52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="001730E0" w:rsidRPr="000B4A30">
        <w:rPr>
          <w:rFonts w:ascii="Times New Roman" w:hAnsi="Times New Roman" w:cs="Times New Roman"/>
          <w:sz w:val="28"/>
          <w:szCs w:val="28"/>
        </w:rPr>
        <w:t xml:space="preserve"> с</w:t>
      </w:r>
      <w:r w:rsidR="00D0131C">
        <w:rPr>
          <w:rFonts w:ascii="Times New Roman" w:hAnsi="Times New Roman" w:cs="Times New Roman"/>
          <w:sz w:val="28"/>
          <w:szCs w:val="28"/>
        </w:rPr>
        <w:t>ільськ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ого голови від </w:t>
      </w:r>
      <w:r w:rsidR="00D0131C">
        <w:rPr>
          <w:rFonts w:ascii="Times New Roman" w:hAnsi="Times New Roman" w:cs="Times New Roman"/>
          <w:sz w:val="28"/>
          <w:szCs w:val="28"/>
        </w:rPr>
        <w:t>2</w:t>
      </w:r>
      <w:r w:rsidR="00E66E52">
        <w:rPr>
          <w:rFonts w:ascii="Times New Roman" w:hAnsi="Times New Roman" w:cs="Times New Roman"/>
          <w:sz w:val="28"/>
          <w:szCs w:val="28"/>
        </w:rPr>
        <w:t>2</w:t>
      </w:r>
      <w:r w:rsidR="00D0131C">
        <w:rPr>
          <w:rFonts w:ascii="Times New Roman" w:hAnsi="Times New Roman" w:cs="Times New Roman"/>
          <w:sz w:val="28"/>
          <w:szCs w:val="28"/>
        </w:rPr>
        <w:t>.04.2</w:t>
      </w:r>
      <w:r w:rsidR="009C4488" w:rsidRPr="000B4A30">
        <w:rPr>
          <w:rFonts w:ascii="Times New Roman" w:hAnsi="Times New Roman" w:cs="Times New Roman"/>
          <w:sz w:val="28"/>
          <w:szCs w:val="28"/>
        </w:rPr>
        <w:t>024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 №</w:t>
      </w:r>
      <w:r w:rsidR="00D0131C">
        <w:rPr>
          <w:rFonts w:ascii="Times New Roman" w:hAnsi="Times New Roman" w:cs="Times New Roman"/>
          <w:sz w:val="28"/>
          <w:szCs w:val="28"/>
        </w:rPr>
        <w:t>737/04.02</w:t>
      </w:r>
      <w:r w:rsidR="001730E0" w:rsidRPr="000B4A30">
        <w:rPr>
          <w:rFonts w:ascii="Times New Roman" w:hAnsi="Times New Roman" w:cs="Times New Roman"/>
          <w:sz w:val="28"/>
          <w:szCs w:val="28"/>
        </w:rPr>
        <w:t xml:space="preserve">, </w:t>
      </w:r>
      <w:r w:rsidRPr="000B4A30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BC1D33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="001730E0" w:rsidRPr="00592013">
        <w:rPr>
          <w:rFonts w:ascii="Times New Roman" w:hAnsi="Times New Roman" w:cs="Times New Roman"/>
          <w:sz w:val="28"/>
          <w:szCs w:val="28"/>
        </w:rPr>
        <w:t>до переліку замовників суспільно корисних робіт на території Первомайського  району для залучення безробітних та інших незайнятих осіб</w:t>
      </w:r>
      <w:r w:rsidRPr="0059201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56716" w:rsidRPr="00592013" w:rsidRDefault="00756716" w:rsidP="005920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D1" w:rsidRDefault="00D0131C" w:rsidP="000839D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 xml:space="preserve">Внести доповнення до переліку замовників </w:t>
      </w:r>
      <w:r w:rsidR="000839D1" w:rsidRPr="009105E8">
        <w:rPr>
          <w:rFonts w:ascii="Times New Roman" w:hAnsi="Times New Roman" w:cs="Times New Roman"/>
          <w:sz w:val="28"/>
          <w:szCs w:val="28"/>
        </w:rPr>
        <w:t xml:space="preserve">суспільно корисних робіт на території Первомайського  району для залучення безробітних та інших незайнятих осіб, в тому числі – внутрішньо переміщених, до виконання таких робіт, </w:t>
      </w:r>
      <w:r w:rsidR="00E45994" w:rsidRPr="00226C86">
        <w:rPr>
          <w:rFonts w:ascii="Times New Roman" w:hAnsi="Times New Roman" w:cs="Times New Roman"/>
          <w:sz w:val="28"/>
          <w:szCs w:val="28"/>
        </w:rPr>
        <w:t>затвердженому розпорядженням</w:t>
      </w:r>
      <w:r w:rsidR="00226C86" w:rsidRPr="00226C86">
        <w:rPr>
          <w:rFonts w:ascii="Times New Roman" w:hAnsi="Times New Roman" w:cs="Times New Roman"/>
          <w:sz w:val="28"/>
          <w:szCs w:val="28"/>
        </w:rPr>
        <w:t xml:space="preserve"> начальника районної військової адміністрації від 03.01.2024 № 2-р/в «Про організацію суспільно корисних робіт в умовах воєнного стану  на території Первомайського району»</w:t>
      </w:r>
      <w:r w:rsidR="000839D1" w:rsidRPr="009105E8">
        <w:rPr>
          <w:rFonts w:ascii="Times New Roman" w:hAnsi="Times New Roman" w:cs="Times New Roman"/>
          <w:sz w:val="28"/>
          <w:szCs w:val="28"/>
        </w:rPr>
        <w:t>:</w:t>
      </w:r>
    </w:p>
    <w:p w:rsidR="00D0131C" w:rsidRDefault="00D0131C" w:rsidP="00D0131C">
      <w:pPr>
        <w:tabs>
          <w:tab w:val="left" w:pos="-45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31C" w:rsidRPr="00592013" w:rsidRDefault="00D0131C" w:rsidP="00D0131C">
      <w:pPr>
        <w:tabs>
          <w:tab w:val="left" w:pos="-45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201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Мигіївська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сільська рада – 4</w:t>
      </w:r>
      <w:r w:rsidRPr="00592013">
        <w:rPr>
          <w:rFonts w:ascii="Times New Roman" w:hAnsi="Times New Roman" w:cs="Times New Roman"/>
          <w:sz w:val="28"/>
          <w:szCs w:val="28"/>
        </w:rPr>
        <w:t>0 осіб»</w:t>
      </w:r>
    </w:p>
    <w:p w:rsidR="000839D1" w:rsidRDefault="000839D1" w:rsidP="000839D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E1A3E" w:rsidRPr="009105E8" w:rsidRDefault="00CE1A3E" w:rsidP="000839D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75F" w:rsidRPr="00E45994" w:rsidRDefault="00E45994" w:rsidP="00E4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86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5F" w:rsidRPr="00E45994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61FC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9105E8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9105E8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Начальник Первомайської</w:t>
      </w:r>
    </w:p>
    <w:p w:rsidR="0069437B" w:rsidRPr="009105E8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районної військової адміністрації                                 </w:t>
      </w:r>
      <w:r w:rsidR="00C02883">
        <w:rPr>
          <w:rFonts w:ascii="Times New Roman" w:hAnsi="Times New Roman" w:cs="Times New Roman"/>
          <w:sz w:val="28"/>
          <w:szCs w:val="28"/>
        </w:rPr>
        <w:t xml:space="preserve">     </w:t>
      </w:r>
      <w:r w:rsidRPr="009105E8">
        <w:rPr>
          <w:rFonts w:ascii="Times New Roman" w:hAnsi="Times New Roman" w:cs="Times New Roman"/>
          <w:sz w:val="28"/>
          <w:szCs w:val="28"/>
        </w:rPr>
        <w:t xml:space="preserve">  Сергій САКОВСЬКИЙ</w:t>
      </w:r>
    </w:p>
    <w:p w:rsidR="0069437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69" w:rsidRPr="009105E8" w:rsidRDefault="00C45E69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9105E8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>ПОГОДЖЕНО:</w:t>
      </w:r>
    </w:p>
    <w:p w:rsidR="0069437B" w:rsidRPr="009105E8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Начальник Первомайського районного </w:t>
      </w:r>
    </w:p>
    <w:p w:rsidR="0069437B" w:rsidRPr="009105E8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E8">
        <w:rPr>
          <w:rFonts w:ascii="Times New Roman" w:hAnsi="Times New Roman" w:cs="Times New Roman"/>
          <w:sz w:val="28"/>
          <w:szCs w:val="28"/>
        </w:rPr>
        <w:t xml:space="preserve">центру комплектування та соціальної </w:t>
      </w:r>
    </w:p>
    <w:p w:rsidR="00D652C0" w:rsidRPr="009105E8" w:rsidRDefault="0064461D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підтримки, </w:t>
      </w:r>
      <w:r w:rsidR="0069437B" w:rsidRPr="009105E8">
        <w:rPr>
          <w:rFonts w:ascii="Times New Roman" w:hAnsi="Times New Roman" w:cs="Times New Roman"/>
          <w:sz w:val="28"/>
          <w:szCs w:val="28"/>
        </w:rPr>
        <w:t xml:space="preserve">полковник                                   </w:t>
      </w:r>
      <w:r w:rsidR="005605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2883">
        <w:rPr>
          <w:rFonts w:ascii="Times New Roman" w:hAnsi="Times New Roman" w:cs="Times New Roman"/>
          <w:sz w:val="28"/>
          <w:szCs w:val="28"/>
        </w:rPr>
        <w:t xml:space="preserve">      </w:t>
      </w:r>
      <w:r w:rsidR="00560536">
        <w:rPr>
          <w:rFonts w:ascii="Times New Roman" w:hAnsi="Times New Roman" w:cs="Times New Roman"/>
          <w:sz w:val="28"/>
          <w:szCs w:val="28"/>
        </w:rPr>
        <w:t xml:space="preserve">  </w:t>
      </w:r>
      <w:r w:rsidR="0069437B" w:rsidRPr="009105E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9437B" w:rsidRPr="009105E8">
        <w:rPr>
          <w:rFonts w:ascii="Times New Roman" w:hAnsi="Times New Roman" w:cs="Times New Roman"/>
          <w:sz w:val="28"/>
          <w:szCs w:val="28"/>
        </w:rPr>
        <w:t>Зеновій</w:t>
      </w:r>
      <w:proofErr w:type="spellEnd"/>
      <w:r w:rsidR="0069437B" w:rsidRPr="009105E8">
        <w:rPr>
          <w:rFonts w:ascii="Times New Roman" w:hAnsi="Times New Roman" w:cs="Times New Roman"/>
          <w:sz w:val="28"/>
          <w:szCs w:val="28"/>
        </w:rPr>
        <w:t xml:space="preserve"> КУЦИЙ</w:t>
      </w:r>
    </w:p>
    <w:sectPr w:rsidR="00D652C0" w:rsidRPr="009105E8" w:rsidSect="0049366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6E" w:rsidRDefault="00BE406E" w:rsidP="00C650FA">
      <w:pPr>
        <w:spacing w:after="0" w:line="240" w:lineRule="auto"/>
      </w:pPr>
      <w:r>
        <w:separator/>
      </w:r>
    </w:p>
  </w:endnote>
  <w:endnote w:type="continuationSeparator" w:id="0">
    <w:p w:rsidR="00BE406E" w:rsidRDefault="00BE406E" w:rsidP="00C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6E" w:rsidRDefault="00BE406E" w:rsidP="00C650FA">
      <w:pPr>
        <w:spacing w:after="0" w:line="240" w:lineRule="auto"/>
      </w:pPr>
      <w:r>
        <w:separator/>
      </w:r>
    </w:p>
  </w:footnote>
  <w:footnote w:type="continuationSeparator" w:id="0">
    <w:p w:rsidR="00BE406E" w:rsidRDefault="00BE406E" w:rsidP="00C6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23"/>
      <w:docPartObj>
        <w:docPartGallery w:val="Page Numbers (Top of Page)"/>
        <w:docPartUnique/>
      </w:docPartObj>
    </w:sdtPr>
    <w:sdtEndPr/>
    <w:sdtContent>
      <w:p w:rsidR="00AF4757" w:rsidRDefault="006A287E">
        <w:pPr>
          <w:pStyle w:val="a6"/>
          <w:jc w:val="center"/>
        </w:pPr>
        <w:r>
          <w:fldChar w:fldCharType="begin"/>
        </w:r>
        <w:r w:rsidR="003B5F48">
          <w:instrText xml:space="preserve"> PAGE   \* MERGEFORMAT </w:instrText>
        </w:r>
        <w:r>
          <w:fldChar w:fldCharType="separate"/>
        </w:r>
        <w:r w:rsidR="00CE1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757" w:rsidRDefault="00AF47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151"/>
    <w:multiLevelType w:val="hybridMultilevel"/>
    <w:tmpl w:val="30E62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B6B"/>
    <w:multiLevelType w:val="hybridMultilevel"/>
    <w:tmpl w:val="C30891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5E88"/>
    <w:multiLevelType w:val="hybridMultilevel"/>
    <w:tmpl w:val="5D4EE2C8"/>
    <w:lvl w:ilvl="0" w:tplc="083AF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61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B0F"/>
    <w:multiLevelType w:val="hybridMultilevel"/>
    <w:tmpl w:val="A8380676"/>
    <w:lvl w:ilvl="0" w:tplc="16F04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21FC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4AD"/>
    <w:multiLevelType w:val="hybridMultilevel"/>
    <w:tmpl w:val="1F1CD61C"/>
    <w:lvl w:ilvl="0" w:tplc="E59ACE04">
      <w:start w:val="2"/>
      <w:numFmt w:val="bullet"/>
      <w:lvlText w:val="-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5C8A5176"/>
    <w:multiLevelType w:val="hybridMultilevel"/>
    <w:tmpl w:val="8522E82C"/>
    <w:lvl w:ilvl="0" w:tplc="9ABA4D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F6262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D1F"/>
    <w:rsid w:val="00010421"/>
    <w:rsid w:val="000336D2"/>
    <w:rsid w:val="00040440"/>
    <w:rsid w:val="000452DF"/>
    <w:rsid w:val="00070A3E"/>
    <w:rsid w:val="000805C0"/>
    <w:rsid w:val="000839D1"/>
    <w:rsid w:val="00094EBE"/>
    <w:rsid w:val="000A6F25"/>
    <w:rsid w:val="000B4A30"/>
    <w:rsid w:val="000F0CE0"/>
    <w:rsid w:val="00110CE2"/>
    <w:rsid w:val="00114746"/>
    <w:rsid w:val="00115CDB"/>
    <w:rsid w:val="001279A5"/>
    <w:rsid w:val="00127E5E"/>
    <w:rsid w:val="001673B8"/>
    <w:rsid w:val="001721BA"/>
    <w:rsid w:val="001730E0"/>
    <w:rsid w:val="00176C83"/>
    <w:rsid w:val="001A2B84"/>
    <w:rsid w:val="001A2C2A"/>
    <w:rsid w:val="001B096E"/>
    <w:rsid w:val="001D004F"/>
    <w:rsid w:val="001D627D"/>
    <w:rsid w:val="001D6D09"/>
    <w:rsid w:val="001F0D07"/>
    <w:rsid w:val="001F1E7F"/>
    <w:rsid w:val="0020476E"/>
    <w:rsid w:val="00221ACA"/>
    <w:rsid w:val="002226DE"/>
    <w:rsid w:val="0022559A"/>
    <w:rsid w:val="00226C86"/>
    <w:rsid w:val="00231F74"/>
    <w:rsid w:val="00237D7E"/>
    <w:rsid w:val="00254441"/>
    <w:rsid w:val="00267748"/>
    <w:rsid w:val="00272E6C"/>
    <w:rsid w:val="00281389"/>
    <w:rsid w:val="00283C88"/>
    <w:rsid w:val="00290345"/>
    <w:rsid w:val="00291135"/>
    <w:rsid w:val="00295353"/>
    <w:rsid w:val="002A4FE2"/>
    <w:rsid w:val="002B2400"/>
    <w:rsid w:val="002F7BA3"/>
    <w:rsid w:val="00303B11"/>
    <w:rsid w:val="003120C1"/>
    <w:rsid w:val="00315E9F"/>
    <w:rsid w:val="00323233"/>
    <w:rsid w:val="00334997"/>
    <w:rsid w:val="003367B9"/>
    <w:rsid w:val="003416BA"/>
    <w:rsid w:val="00355E1F"/>
    <w:rsid w:val="00361F39"/>
    <w:rsid w:val="0036701A"/>
    <w:rsid w:val="00373CE5"/>
    <w:rsid w:val="0038475F"/>
    <w:rsid w:val="00386150"/>
    <w:rsid w:val="003929FA"/>
    <w:rsid w:val="003A27D6"/>
    <w:rsid w:val="003B24B3"/>
    <w:rsid w:val="003B5F48"/>
    <w:rsid w:val="003C0D46"/>
    <w:rsid w:val="003C3A08"/>
    <w:rsid w:val="003D1E5A"/>
    <w:rsid w:val="003F2BE6"/>
    <w:rsid w:val="00404CAB"/>
    <w:rsid w:val="0041032F"/>
    <w:rsid w:val="0041252B"/>
    <w:rsid w:val="00414640"/>
    <w:rsid w:val="00420EEE"/>
    <w:rsid w:val="00423F66"/>
    <w:rsid w:val="00437955"/>
    <w:rsid w:val="00446B13"/>
    <w:rsid w:val="00470E08"/>
    <w:rsid w:val="004712F0"/>
    <w:rsid w:val="00476058"/>
    <w:rsid w:val="00483670"/>
    <w:rsid w:val="00486D0E"/>
    <w:rsid w:val="004908CE"/>
    <w:rsid w:val="00491F91"/>
    <w:rsid w:val="00493666"/>
    <w:rsid w:val="004946AF"/>
    <w:rsid w:val="004B0854"/>
    <w:rsid w:val="004E06AD"/>
    <w:rsid w:val="004E3C80"/>
    <w:rsid w:val="004E43A3"/>
    <w:rsid w:val="004F06B2"/>
    <w:rsid w:val="00512A88"/>
    <w:rsid w:val="00515E08"/>
    <w:rsid w:val="005236D2"/>
    <w:rsid w:val="005258BC"/>
    <w:rsid w:val="00530065"/>
    <w:rsid w:val="00560536"/>
    <w:rsid w:val="00562F39"/>
    <w:rsid w:val="00565ADD"/>
    <w:rsid w:val="00565F19"/>
    <w:rsid w:val="005724FF"/>
    <w:rsid w:val="00572A97"/>
    <w:rsid w:val="00590101"/>
    <w:rsid w:val="00592013"/>
    <w:rsid w:val="0059257F"/>
    <w:rsid w:val="005E086E"/>
    <w:rsid w:val="005F27B1"/>
    <w:rsid w:val="00615C0D"/>
    <w:rsid w:val="006316B0"/>
    <w:rsid w:val="00640B01"/>
    <w:rsid w:val="0064461D"/>
    <w:rsid w:val="00660B8C"/>
    <w:rsid w:val="006701B8"/>
    <w:rsid w:val="00674643"/>
    <w:rsid w:val="006774AF"/>
    <w:rsid w:val="0069437B"/>
    <w:rsid w:val="006A287E"/>
    <w:rsid w:val="006A2EFC"/>
    <w:rsid w:val="006A2F27"/>
    <w:rsid w:val="006C24A7"/>
    <w:rsid w:val="006E3C89"/>
    <w:rsid w:val="00730B4E"/>
    <w:rsid w:val="00746192"/>
    <w:rsid w:val="00756716"/>
    <w:rsid w:val="00780E20"/>
    <w:rsid w:val="00785773"/>
    <w:rsid w:val="007860B1"/>
    <w:rsid w:val="007941CC"/>
    <w:rsid w:val="00795BED"/>
    <w:rsid w:val="007A2105"/>
    <w:rsid w:val="007A5F66"/>
    <w:rsid w:val="007B4D20"/>
    <w:rsid w:val="007B4F3A"/>
    <w:rsid w:val="007B5FE5"/>
    <w:rsid w:val="007C1137"/>
    <w:rsid w:val="007F6049"/>
    <w:rsid w:val="00802630"/>
    <w:rsid w:val="00820968"/>
    <w:rsid w:val="008224A0"/>
    <w:rsid w:val="00824D02"/>
    <w:rsid w:val="00833CA1"/>
    <w:rsid w:val="00865A06"/>
    <w:rsid w:val="00867145"/>
    <w:rsid w:val="00871B14"/>
    <w:rsid w:val="008837C9"/>
    <w:rsid w:val="008B76F1"/>
    <w:rsid w:val="008C6A69"/>
    <w:rsid w:val="008E62EA"/>
    <w:rsid w:val="008F4B53"/>
    <w:rsid w:val="009105E8"/>
    <w:rsid w:val="009159EF"/>
    <w:rsid w:val="0092729F"/>
    <w:rsid w:val="00936308"/>
    <w:rsid w:val="00937BF8"/>
    <w:rsid w:val="00943AC9"/>
    <w:rsid w:val="009461E5"/>
    <w:rsid w:val="00946BDC"/>
    <w:rsid w:val="009577B8"/>
    <w:rsid w:val="00961F8E"/>
    <w:rsid w:val="00974ED6"/>
    <w:rsid w:val="00991AB8"/>
    <w:rsid w:val="00993EC4"/>
    <w:rsid w:val="009B363A"/>
    <w:rsid w:val="009C4488"/>
    <w:rsid w:val="009D30F6"/>
    <w:rsid w:val="00A00689"/>
    <w:rsid w:val="00A36333"/>
    <w:rsid w:val="00A516C9"/>
    <w:rsid w:val="00A60951"/>
    <w:rsid w:val="00A60D1F"/>
    <w:rsid w:val="00AA2F18"/>
    <w:rsid w:val="00AA7466"/>
    <w:rsid w:val="00AB7AB4"/>
    <w:rsid w:val="00AC455C"/>
    <w:rsid w:val="00AC7684"/>
    <w:rsid w:val="00AD612C"/>
    <w:rsid w:val="00AF0C08"/>
    <w:rsid w:val="00AF4757"/>
    <w:rsid w:val="00AF7E57"/>
    <w:rsid w:val="00B11FF5"/>
    <w:rsid w:val="00B12608"/>
    <w:rsid w:val="00B171DA"/>
    <w:rsid w:val="00B20129"/>
    <w:rsid w:val="00B235AC"/>
    <w:rsid w:val="00B235ED"/>
    <w:rsid w:val="00B361FC"/>
    <w:rsid w:val="00B37C05"/>
    <w:rsid w:val="00B41697"/>
    <w:rsid w:val="00B478E5"/>
    <w:rsid w:val="00B55579"/>
    <w:rsid w:val="00B754AF"/>
    <w:rsid w:val="00B75FC2"/>
    <w:rsid w:val="00B76F78"/>
    <w:rsid w:val="00B77CA0"/>
    <w:rsid w:val="00B80053"/>
    <w:rsid w:val="00B82F53"/>
    <w:rsid w:val="00B97B06"/>
    <w:rsid w:val="00BA090B"/>
    <w:rsid w:val="00BC1D33"/>
    <w:rsid w:val="00BE406E"/>
    <w:rsid w:val="00C02883"/>
    <w:rsid w:val="00C02F9A"/>
    <w:rsid w:val="00C13EC7"/>
    <w:rsid w:val="00C343D4"/>
    <w:rsid w:val="00C34413"/>
    <w:rsid w:val="00C45E69"/>
    <w:rsid w:val="00C5040D"/>
    <w:rsid w:val="00C650FA"/>
    <w:rsid w:val="00C717E1"/>
    <w:rsid w:val="00C927C1"/>
    <w:rsid w:val="00CB2A85"/>
    <w:rsid w:val="00CE1A3E"/>
    <w:rsid w:val="00D00A53"/>
    <w:rsid w:val="00D0131C"/>
    <w:rsid w:val="00D02909"/>
    <w:rsid w:val="00D056A1"/>
    <w:rsid w:val="00D24F11"/>
    <w:rsid w:val="00D5595E"/>
    <w:rsid w:val="00D652C0"/>
    <w:rsid w:val="00D705B2"/>
    <w:rsid w:val="00D8508B"/>
    <w:rsid w:val="00DD1B01"/>
    <w:rsid w:val="00E156C7"/>
    <w:rsid w:val="00E21F42"/>
    <w:rsid w:val="00E34A74"/>
    <w:rsid w:val="00E45994"/>
    <w:rsid w:val="00E66E52"/>
    <w:rsid w:val="00E72B48"/>
    <w:rsid w:val="00E80A6C"/>
    <w:rsid w:val="00E87639"/>
    <w:rsid w:val="00EB1410"/>
    <w:rsid w:val="00EE5D63"/>
    <w:rsid w:val="00EF4CF7"/>
    <w:rsid w:val="00F1258C"/>
    <w:rsid w:val="00F1616B"/>
    <w:rsid w:val="00F22D36"/>
    <w:rsid w:val="00F60ED5"/>
    <w:rsid w:val="00F63522"/>
    <w:rsid w:val="00F70F01"/>
    <w:rsid w:val="00F85544"/>
    <w:rsid w:val="00F862FF"/>
    <w:rsid w:val="00F97EC5"/>
    <w:rsid w:val="00FB0D37"/>
    <w:rsid w:val="00FB5474"/>
    <w:rsid w:val="00FC3001"/>
    <w:rsid w:val="00FC6DC7"/>
    <w:rsid w:val="00FC75BB"/>
    <w:rsid w:val="00FE123B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0FA"/>
  </w:style>
  <w:style w:type="paragraph" w:styleId="a8">
    <w:name w:val="footer"/>
    <w:basedOn w:val="a"/>
    <w:link w:val="a9"/>
    <w:uiPriority w:val="99"/>
    <w:semiHidden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0FA"/>
  </w:style>
  <w:style w:type="paragraph" w:customStyle="1" w:styleId="rvps7">
    <w:name w:val="rvps7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929FA"/>
  </w:style>
  <w:style w:type="paragraph" w:customStyle="1" w:styleId="rvps2">
    <w:name w:val="rvps2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929FA"/>
  </w:style>
  <w:style w:type="character" w:styleId="aa">
    <w:name w:val="Hyperlink"/>
    <w:basedOn w:val="a0"/>
    <w:uiPriority w:val="99"/>
    <w:semiHidden/>
    <w:unhideWhenUsed/>
    <w:rsid w:val="003929FA"/>
    <w:rPr>
      <w:color w:val="0000FF"/>
      <w:u w:val="single"/>
    </w:rPr>
  </w:style>
  <w:style w:type="character" w:customStyle="1" w:styleId="hard-blue-color">
    <w:name w:val="hard-blue-color"/>
    <w:basedOn w:val="a0"/>
    <w:uiPriority w:val="99"/>
    <w:rsid w:val="008C6A69"/>
  </w:style>
  <w:style w:type="paragraph" w:customStyle="1" w:styleId="tjbmf">
    <w:name w:val="tj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rbmf">
    <w:name w:val="tr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429-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5371-B76A-427A-9B9C-A8EEABA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2024-03-27T10:14:00Z</cp:lastPrinted>
  <dcterms:created xsi:type="dcterms:W3CDTF">2023-02-20T11:13:00Z</dcterms:created>
  <dcterms:modified xsi:type="dcterms:W3CDTF">2024-04-29T07:18:00Z</dcterms:modified>
</cp:coreProperties>
</file>