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0F" w:rsidRPr="009F6E08" w:rsidRDefault="0014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750F" w:rsidRPr="006721D9" w:rsidRDefault="001475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14750F" w:rsidRDefault="0014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Pr="00BC1843" w:rsidRDefault="0014750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14750F" w:rsidRPr="00BC1843" w:rsidRDefault="0014750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14750F" w:rsidRDefault="0014750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Благодатненської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.04.2025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14750F" w:rsidRDefault="0014750F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750F" w:rsidRDefault="0014750F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25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28 366 125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101,43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1 963 230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99,41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14750F" w:rsidRDefault="0014750F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89679B">
        <w:rPr>
          <w:rFonts w:ascii="Times New Roman" w:hAnsi="Times New Roman" w:cs="Times New Roman"/>
          <w:sz w:val="28"/>
          <w:szCs w:val="28"/>
          <w:u w:val="single"/>
        </w:rPr>
        <w:t>25.04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26 964372,0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78,8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14750F" w:rsidRDefault="0014750F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>18 004 995</w:t>
      </w:r>
      <w:r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>82,64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14750F" w:rsidRDefault="0014750F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2 270415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79,5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14750F" w:rsidRDefault="0014750F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інші поточні видатки (в тому числі, поточні трансферти)</w:t>
      </w:r>
      <w:r>
        <w:rPr>
          <w:rFonts w:ascii="Times New Roman" w:hAnsi="Times New Roman" w:cs="Times New Roman"/>
          <w:sz w:val="28"/>
          <w:szCs w:val="28"/>
          <w:u w:val="single"/>
        </w:rPr>
        <w:t>4 169 086</w:t>
      </w:r>
      <w:r>
        <w:rPr>
          <w:rFonts w:ascii="Times New Roman" w:hAnsi="Times New Roman" w:cs="Times New Roman"/>
          <w:sz w:val="28"/>
          <w:szCs w:val="28"/>
        </w:rPr>
        <w:t>гривень, або 95,5 відсотків від плану;</w:t>
      </w:r>
    </w:p>
    <w:p w:rsidR="0014750F" w:rsidRDefault="0014750F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</w:t>
      </w:r>
      <w:r>
        <w:rPr>
          <w:rFonts w:ascii="Times New Roman" w:hAnsi="Times New Roman" w:cs="Times New Roman"/>
          <w:sz w:val="28"/>
          <w:szCs w:val="28"/>
          <w:u w:val="single"/>
        </w:rPr>
        <w:t>1353,00</w:t>
      </w:r>
      <w:r>
        <w:rPr>
          <w:rFonts w:ascii="Times New Roman" w:hAnsi="Times New Roman" w:cs="Times New Roman"/>
          <w:sz w:val="28"/>
          <w:szCs w:val="28"/>
        </w:rPr>
        <w:t>гривень, або100,0 відсотків від плану.</w:t>
      </w:r>
    </w:p>
    <w:p w:rsidR="0014750F" w:rsidRDefault="0014750F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17 145,00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14750F" w:rsidRDefault="0014750F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14750F" w:rsidRDefault="0014750F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89679B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.04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14750F" w:rsidRDefault="0014750F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робіт та послуг через систему "Прозоро" на загальну суму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8 349 557</w:t>
      </w:r>
      <w:bookmarkStart w:id="0" w:name="_GoBack"/>
      <w:r w:rsidRPr="00B37682">
        <w:rPr>
          <w:rFonts w:ascii="Times New Roman" w:hAnsi="Times New Roman" w:cs="Times New Roman"/>
          <w:sz w:val="28"/>
          <w:szCs w:val="28"/>
        </w:rPr>
        <w:t>грн.</w:t>
      </w:r>
      <w:bookmarkEnd w:id="0"/>
    </w:p>
    <w:p w:rsidR="0014750F" w:rsidRPr="00986D70" w:rsidRDefault="0014750F" w:rsidP="00E25458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2011790 </w:t>
      </w:r>
      <w:r>
        <w:rPr>
          <w:rFonts w:ascii="Times New Roman" w:hAnsi="Times New Roman" w:cs="Times New Roman"/>
          <w:sz w:val="28"/>
          <w:szCs w:val="28"/>
        </w:rPr>
        <w:t>грн.</w:t>
      </w:r>
    </w:p>
    <w:p w:rsidR="0014750F" w:rsidRDefault="0014750F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тривають торги по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14750F" w:rsidRDefault="0014750F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14750F" w:rsidRPr="002B20CB">
        <w:tc>
          <w:tcPr>
            <w:tcW w:w="633" w:type="dxa"/>
          </w:tcPr>
          <w:p w:rsidR="0014750F" w:rsidRPr="002B20CB" w:rsidRDefault="0014750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14750F" w:rsidRPr="002B20CB" w:rsidRDefault="0014750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14750F" w:rsidRPr="002B20CB" w:rsidRDefault="0014750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14750F" w:rsidRPr="002B20CB" w:rsidRDefault="0014750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14750F" w:rsidRPr="002B20CB" w:rsidRDefault="0014750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14750F" w:rsidRPr="002B20CB" w:rsidRDefault="0014750F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14750F" w:rsidRPr="002B20CB">
        <w:tc>
          <w:tcPr>
            <w:tcW w:w="633" w:type="dxa"/>
          </w:tcPr>
          <w:p w:rsidR="0014750F" w:rsidRPr="002B20CB" w:rsidRDefault="0014750F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14750F" w:rsidRPr="000E60E2" w:rsidRDefault="0014750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14750F" w:rsidRPr="002B20CB" w:rsidRDefault="0014750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14750F" w:rsidRPr="002B20CB" w:rsidRDefault="0014750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4750F" w:rsidRPr="002B20CB" w:rsidRDefault="0014750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14750F" w:rsidRPr="002B20CB" w:rsidRDefault="0014750F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50F" w:rsidRPr="000D5AC6" w:rsidRDefault="0014750F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50F" w:rsidRDefault="0014750F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14750F" w:rsidRDefault="0014750F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750F" w:rsidRDefault="0014750F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750F" w:rsidRDefault="0014750F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750F" w:rsidRPr="00F85D86" w:rsidRDefault="0014750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14750F" w:rsidRPr="00190928" w:rsidRDefault="0014750F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14750F" w:rsidRPr="006F353C" w:rsidRDefault="0014750F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750F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3732F"/>
    <w:rsid w:val="000405FD"/>
    <w:rsid w:val="000439AA"/>
    <w:rsid w:val="000524B8"/>
    <w:rsid w:val="0005624A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4750F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05C87"/>
    <w:rsid w:val="0021019C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606049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13EC3"/>
    <w:rsid w:val="00820284"/>
    <w:rsid w:val="0082630B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9679B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0939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37682"/>
    <w:rsid w:val="00B424C7"/>
    <w:rsid w:val="00B43DDD"/>
    <w:rsid w:val="00B55CEE"/>
    <w:rsid w:val="00B60346"/>
    <w:rsid w:val="00B714EB"/>
    <w:rsid w:val="00B721EF"/>
    <w:rsid w:val="00B7507A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1">
    <w:name w:val="Заголовок1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374</Words>
  <Characters>2135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2025-04-25T10:14:00Z</cp:lastPrinted>
  <dcterms:created xsi:type="dcterms:W3CDTF">2025-04-25T10:15:00Z</dcterms:created>
  <dcterms:modified xsi:type="dcterms:W3CDTF">2025-04-25T10:15:00Z</dcterms:modified>
</cp:coreProperties>
</file>