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cs="TimesNewRomanPSMT"/>
        </w:rPr>
      </w:pPr>
      <w:r>
        <w:rPr>
          <w:rFonts w:cs="TimesNewRomanPSMT" w:ascii="TimesNewRomanPSMT" w:hAnsi="TimesNewRomanPSMT"/>
          <w:sz w:val="27"/>
          <w:szCs w:val="27"/>
        </w:rPr>
        <w:t>від  08.12.2025 року № 53</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r>
    </w:p>
    <w:p>
      <w:pPr>
        <w:pStyle w:val="Normal"/>
        <w:jc w:val="both"/>
        <w:rPr>
          <w:rFonts w:ascii="Times New Roman" w:hAnsi="Times New Roman" w:cs="Times New Roman"/>
          <w:bCs/>
          <w:iCs/>
          <w:color w:val="0D0D0D"/>
          <w:sz w:val="27"/>
          <w:szCs w:val="27"/>
        </w:rPr>
      </w:pPr>
      <w:r>
        <w:rPr>
          <w:rFonts w:cs="Times New Roman" w:ascii="Times New Roman" w:hAnsi="Times New Roman"/>
          <w:bCs/>
          <w:iCs/>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w:t>
      </w:r>
      <w:bookmarkStart w:id="0" w:name="bookmark=id.gjdgxs"/>
      <w:bookmarkEnd w:id="0"/>
      <w:r>
        <w:rPr>
          <w:rFonts w:eastAsia="Times New Roman" w:cs="Times New Roman" w:ascii="Times New Roman" w:hAnsi="Times New Roman"/>
          <w:b/>
          <w:color w:val="0D0D0D" w:themeColor="text1" w:themeTint="f2"/>
          <w:sz w:val="27"/>
          <w:szCs w:val="27"/>
        </w:rPr>
        <w:t>ГИ</w:t>
      </w:r>
    </w:p>
    <w:p>
      <w:pPr>
        <w:pStyle w:val="Normal"/>
        <w:jc w:val="center"/>
        <w:rPr>
          <w:rFonts w:ascii="Times New Roman" w:hAnsi="Times New Roman" w:cs="Times New Roman"/>
          <w:b/>
          <w:b/>
          <w:bCs/>
          <w:color w:val="0D0D0D"/>
          <w:sz w:val="27"/>
          <w:szCs w:val="27"/>
          <w:shd w:fill="FFFFFF" w:val="clear"/>
        </w:rPr>
      </w:pPr>
      <w:r>
        <w:rPr>
          <w:rFonts w:cs="Times New Roman" w:ascii="Times New Roman" w:hAnsi="Times New Roman"/>
          <w:b/>
          <w:bCs/>
          <w:color w:val="0D0D0D" w:themeColor="text1" w:themeTint="f2"/>
          <w:sz w:val="27"/>
          <w:szCs w:val="27"/>
          <w:shd w:fill="FFFFFF" w:val="clear"/>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pPr>
        <w:pStyle w:val="Normal"/>
        <w:jc w:val="center"/>
        <w:rPr>
          <w:rFonts w:ascii="Times New Roman" w:hAnsi="Times New Roman" w:cs="Times New Roman"/>
          <w:b/>
          <w:b/>
          <w:bCs/>
          <w:color w:val="0D0D0D"/>
          <w:sz w:val="27"/>
          <w:szCs w:val="27"/>
          <w:shd w:fill="FFFFFF" w:val="clear"/>
        </w:rPr>
      </w:pPr>
      <w:r>
        <w:rPr>
          <w:rFonts w:cs="Times New Roman" w:ascii="Times New Roman" w:hAnsi="Times New Roman"/>
          <w:b/>
          <w:bCs/>
          <w:color w:val="0D0D0D"/>
          <w:sz w:val="27"/>
          <w:szCs w:val="27"/>
          <w:shd w:fill="FFFFFF" w:val="clear"/>
        </w:rPr>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8"/>
        <w:tblW w:w="10200" w:type="dxa"/>
        <w:jc w:val="left"/>
        <w:tblInd w:w="60" w:type="dxa"/>
        <w:tblLayout w:type="fixed"/>
        <w:tblCellMar>
          <w:top w:w="0" w:type="dxa"/>
          <w:left w:w="108" w:type="dxa"/>
          <w:bottom w:w="0" w:type="dxa"/>
          <w:right w:w="108" w:type="dxa"/>
        </w:tblCellMar>
        <w:tblLook w:firstRow="0" w:noVBand="0" w:lastRow="0" w:firstColumn="0" w:lastColumn="0" w:noHBand="0" w:val="0000"/>
      </w:tblPr>
      <w:tblGrid>
        <w:gridCol w:w="566"/>
        <w:gridCol w:w="2554"/>
        <w:gridCol w:w="7080"/>
      </w:tblGrid>
      <w:tr>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bookmarkStart w:id="1" w:name="bookmark=id.30j0zll"/>
            <w:bookmarkEnd w:id="1"/>
            <w:r>
              <w:rPr>
                <w:rFonts w:eastAsia="Times New Roman" w:cs="Times New Roman" w:ascii="Times New Roman" w:hAnsi="Times New Roman"/>
                <w:b/>
                <w:color w:val="0D0D0D" w:themeColor="text1" w:themeTint="f2"/>
                <w:sz w:val="27"/>
                <w:szCs w:val="27"/>
              </w:rPr>
              <w:t>Інформація про суб’єкта надання адміністративної послуги</w:t>
            </w:r>
          </w:p>
          <w:p>
            <w:pPr>
              <w:pStyle w:val="Normal"/>
              <w:widowControl w:val="false"/>
              <w:jc w:val="center"/>
              <w:rPr>
                <w:rFonts w:ascii="Times New Roman" w:hAnsi="Times New Roman" w:eastAsia="Times New Roman" w:cs="Times New Roman"/>
                <w:b/>
                <w:b/>
                <w:i/>
                <w:i/>
                <w:color w:val="0D0D0D"/>
                <w:sz w:val="27"/>
                <w:szCs w:val="27"/>
              </w:rPr>
            </w:pPr>
            <w:r>
              <w:rPr>
                <w:rFonts w:eastAsia="Times New Roman" w:cs="Times New Roman" w:ascii="Times New Roman" w:hAnsi="Times New Roman"/>
                <w:b/>
                <w:color w:val="0D0D0D" w:themeColor="text1" w:themeTint="f2"/>
                <w:sz w:val="27"/>
                <w:szCs w:val="27"/>
              </w:rPr>
              <w:t>та/або центру надання адміністративних послуг</w:t>
            </w:r>
          </w:p>
        </w:tc>
      </w:tr>
      <w:tr>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Місцезнаходження</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510" w:hRule="atLeast"/>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 xml:space="preserve">ел. адреса: </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8"/>
                  <w:rFonts w:eastAsia="Calibri" w:cs="Times New Roman" w:ascii="Times New Roman" w:hAnsi="Times New Roman"/>
                  <w:kern w:val="0"/>
                  <w:sz w:val="27"/>
                  <w:szCs w:val="27"/>
                  <w:lang w:val="en-US" w:eastAsia="en-US" w:bidi="ar-SA"/>
                </w:rPr>
                <w:t>https</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pervomaysk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mk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gov</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/1497504906/1497503257/</w:t>
              </w:r>
            </w:hyperlink>
          </w:p>
        </w:tc>
      </w:tr>
      <w:tr>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336" w:hRule="atLeast"/>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соціальний і правовий захист військовослужбовців та членів їх сімей”</w:t>
            </w:r>
          </w:p>
        </w:tc>
      </w:tr>
      <w:tr>
        <w:trPr>
          <w:trHeight w:val="884" w:hRule="atLeast"/>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Постанова Кабінету Міністрів України від 21.06.2017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(далі</w:t>
            </w:r>
            <w:r>
              <w:rPr>
                <w:rFonts w:cs="Times New Roman" w:ascii="Times New Roman" w:hAnsi="Times New Roman"/>
                <w:color w:val="0D0D0D" w:themeColor="text1" w:themeTint="f2"/>
                <w:sz w:val="27"/>
                <w:szCs w:val="27"/>
              </w:rPr>
              <w:t xml:space="preserve"> – </w:t>
            </w:r>
            <w:r>
              <w:rPr>
                <w:rFonts w:eastAsia="Times New Roman" w:cs="Times New Roman" w:ascii="Times New Roman" w:hAnsi="Times New Roman"/>
                <w:color w:val="0D0D0D" w:themeColor="text1" w:themeTint="f2"/>
                <w:sz w:val="27"/>
                <w:szCs w:val="27"/>
              </w:rPr>
              <w:t>Порядок та умови № 432)</w:t>
            </w:r>
          </w:p>
        </w:tc>
      </w:tr>
      <w:tr>
        <w:trPr>
          <w:trHeight w:val="20" w:hRule="atLeast"/>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центральних органів виконавчої влади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0" w:leader="none"/>
              </w:tabs>
              <w:ind w:right="7" w:hanging="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w:t>
            </w:r>
          </w:p>
        </w:tc>
      </w:tr>
      <w:tr>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554"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2"/>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Звернення про видачу направлення для отримання послуги з професійної адаптації особи, яка звільняється або звільнена з військової служби, з числа ветеранів війни, осіб, які мають особливі заслуги перед Батьківщиною; члена сім’ї таких осіб</w:t>
            </w:r>
            <w:r>
              <w:rPr>
                <w:rFonts w:cs="Times New Roman" w:ascii="Times New Roman" w:hAnsi="Times New Roman"/>
                <w:color w:val="0D0D0D" w:themeColor="text1" w:themeTint="f2"/>
                <w:sz w:val="27"/>
                <w:szCs w:val="27"/>
                <w:shd w:fill="FFFFFF" w:val="clear"/>
              </w:rPr>
              <w:t>;</w:t>
            </w:r>
            <w:r>
              <w:rPr>
                <w:rFonts w:eastAsia="Times New Roman" w:cs="Times New Roman" w:ascii="Times New Roman" w:hAnsi="Times New Roman"/>
                <w:color w:val="0D0D0D" w:themeColor="text1" w:themeTint="f2"/>
                <w:sz w:val="27"/>
                <w:szCs w:val="27"/>
              </w:rPr>
              <w:t xml:space="preserve"> члена сім’ї загиблого (померлого) ветерана війни; члена сім’ї загиблого (померлого) Захисника та Захисниці України.</w:t>
            </w:r>
          </w:p>
          <w:p>
            <w:pPr>
              <w:pStyle w:val="Normal"/>
              <w:widowControl w:val="false"/>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До членів сімей осіб, які звільняються або звільнені з військової служби, з числа ветеранів війни, осіб, які мають особливі заслуги перед Батьківщиною, належать дружина/чоловік, їх неповнолітні діти, діти, які навчаються за денною формою здобуття освіти, до закінчення ними закладів професійної (професійно-технічної) та вищої освіти, але не більш як до досягнення ними 23 років).</w:t>
            </w:r>
          </w:p>
        </w:tc>
      </w:tr>
      <w:tr>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554"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ind w:firstLine="567"/>
              <w:jc w:val="both"/>
              <w:rPr>
                <w:rFonts w:ascii="Times New Roman" w:hAnsi="Times New Roman" w:cs="Times New Roman"/>
                <w:color w:val="0D0D0D"/>
                <w:sz w:val="27"/>
                <w:szCs w:val="27"/>
              </w:rPr>
            </w:pPr>
            <w:r>
              <w:rPr>
                <w:rFonts w:cs="Times New Roman" w:ascii="Times New Roman" w:hAnsi="Times New Roman"/>
                <w:color w:val="000000" w:themeTint="f2"/>
                <w:sz w:val="27"/>
                <w:szCs w:val="27"/>
              </w:rPr>
              <w:t>До управління соціального захисту населення</w:t>
            </w:r>
            <w:r>
              <w:rPr>
                <w:rFonts w:cs="Times New Roman" w:ascii="Times New Roman" w:hAnsi="Times New Roman"/>
                <w:color w:val="0D0D0D" w:themeColor="text1" w:themeTint="f2"/>
                <w:sz w:val="27"/>
                <w:szCs w:val="27"/>
              </w:rPr>
              <w:t xml:space="preserve"> за адресою задекларованого/зареєстрованого місця проживання (перебування) або за місцем фактичного проживання (перебування) подається заява за формою згідно з додатком 1 до Порядку та умов.</w:t>
            </w:r>
          </w:p>
          <w:p>
            <w:pPr>
              <w:pStyle w:val="Normal"/>
              <w:widowControl w:val="false"/>
              <w:shd w:val="clear" w:color="auto" w:fill="FFFFFF"/>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До заяви додається (додаються) засвідчена (засвідчені) в установленому порядку копія (копії)/сканована копія (скановані копії)/фотокопія (фотокопії):</w:t>
            </w:r>
          </w:p>
          <w:p>
            <w:pPr>
              <w:pStyle w:val="Normal"/>
              <w:widowControl w:val="false"/>
              <w:shd w:val="clear" w:color="auto" w:fill="FFFFFF"/>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посвідчення, що підтверджує наявність одного із статусів, визначених пунктом 1 цих Порядку та умов;</w:t>
            </w:r>
          </w:p>
          <w:p>
            <w:pPr>
              <w:pStyle w:val="Normal"/>
              <w:widowControl w:val="false"/>
              <w:shd w:val="clear" w:color="auto" w:fill="FFFFFF"/>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свідоцтва про шлюб, для дітей - свідоцтва про народження (для членів сімей осіб, які звільняються або звільнені з військової служби, з числа ветеранів війни, осіб, які мають особливі заслуги перед Батьківщиною);</w:t>
            </w:r>
          </w:p>
          <w:p>
            <w:pPr>
              <w:pStyle w:val="Normal"/>
              <w:widowControl w:val="false"/>
              <w:shd w:val="clear" w:color="auto" w:fill="FFFFFF"/>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індивідуальної програми реабілітації, виданої медико-соціальною експертною комісією, лікарсько-консультативною комісією державного або комунального закладу охорони здоров’я (для дітей з інвалідністю), або витягу з рішення експертної команди з оцінювання повсякденного функціонування особи та рекомендацій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w:t>
            </w:r>
          </w:p>
          <w:p>
            <w:pPr>
              <w:pStyle w:val="Normal"/>
              <w:widowControl w:val="false"/>
              <w:shd w:val="clear" w:color="auto" w:fill="FFFFFF"/>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медичної довідки щодо придатності до керування транспортним засобом за формою, наведеною у додатку 1 до Положення про медичний огляд кандидатів у водії та водіїв транспортних засобів, затвердженого спільним наказом МОЗ та МВС від 31 січня 2013 р.</w:t>
              <w:br/>
              <w:t>№</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65/80 (для осіб з інвалідністю, які мають потребу у здійсненні заходів з підготовки, перепідготовки та підвищення кваліфікації водіїв транспортних засобів).</w:t>
            </w:r>
          </w:p>
        </w:tc>
      </w:tr>
      <w:tr>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642"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tabs>
                <w:tab w:val="clear" w:pos="720"/>
                <w:tab w:val="left" w:pos="642"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00000" w:themeTint="f2"/>
                <w:sz w:val="27"/>
                <w:szCs w:val="27"/>
              </w:rPr>
              <w:t>Безпосередньо управлінню соціального захисту населення за задекларованим/зареєстрованим</w:t>
            </w:r>
            <w:r>
              <w:rPr>
                <w:rFonts w:eastAsia="Times New Roman" w:cs="Times New Roman" w:ascii="Times New Roman" w:hAnsi="Times New Roman"/>
                <w:color w:val="0D0D0D" w:themeColor="text1" w:themeTint="f2"/>
                <w:sz w:val="27"/>
                <w:szCs w:val="27"/>
              </w:rPr>
              <w:t xml:space="preserve"> місцем проживання (перебування) або за адресою фактичного місця проживання (перебування)</w:t>
            </w:r>
            <w:r>
              <w:rPr>
                <w:rFonts w:eastAsia="Times New Roman" w:cs="Times New Roman" w:ascii="Times New Roman" w:hAnsi="Times New Roman"/>
                <w:color w:val="0D0D0D" w:themeColor="text1" w:themeTint="f2"/>
                <w:spacing w:val="-4"/>
                <w:sz w:val="27"/>
                <w:szCs w:val="27"/>
              </w:rPr>
              <w:t xml:space="preserve"> –</w:t>
            </w:r>
            <w:r>
              <w:rPr>
                <w:rFonts w:eastAsia="Times New Roman" w:cs="Times New Roman" w:ascii="Times New Roman" w:hAnsi="Times New Roman"/>
                <w:color w:val="0D0D0D" w:themeColor="text1" w:themeTint="f2"/>
                <w:sz w:val="27"/>
                <w:szCs w:val="27"/>
              </w:rPr>
              <w:t xml:space="preserve"> особисто з пред’явленням документа, що посвідчує особу заявника, або через законного представника чи уповноважену особу</w:t>
            </w:r>
            <w:r>
              <w:rPr>
                <w:rFonts w:cs="Times New Roman" w:ascii="Times New Roman" w:hAnsi="Times New Roman"/>
                <w:color w:val="0D0D0D" w:themeColor="text1" w:themeTint="f2"/>
                <w:sz w:val="27"/>
                <w:szCs w:val="27"/>
              </w:rPr>
              <w:t xml:space="preserve">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 </w:t>
            </w:r>
            <w:r>
              <w:rPr>
                <w:rFonts w:cs="Times New Roman" w:ascii="Times New Roman" w:hAnsi="Times New Roman"/>
                <w:color w:val="000000" w:themeTint="f2"/>
                <w:sz w:val="27"/>
                <w:szCs w:val="27"/>
              </w:rPr>
              <w:t>за</w:t>
            </w:r>
            <w:r>
              <w:rPr>
                <w:rFonts w:eastAsia="Times New Roman" w:cs="Times New Roman" w:ascii="Times New Roman" w:hAnsi="Times New Roman"/>
                <w:color w:val="000000" w:themeTint="f2"/>
                <w:sz w:val="27"/>
                <w:szCs w:val="27"/>
              </w:rPr>
              <w:t>собами поштового чи електронного зв’язку</w:t>
            </w:r>
          </w:p>
        </w:tc>
      </w:tr>
      <w:tr>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shd w:val="clear" w:color="auto" w:fill="FFFFFF"/>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30 календарних днів</w:t>
            </w:r>
          </w:p>
        </w:tc>
      </w:tr>
      <w:tr>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eastAsia="Times New Roman"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проходження протягом останніх трьох років професійного навчання, підготовки, перепідготовки, підвищення кваліфікації, зокрема отримання ваучера відповідно до Порядку видачі ваучерів для підтримання конкурентоспроможності деяких категорій громадян на ринку праці, затвердженого постановою Кабінету Міністрів України від 20 березня 2013 р. № 207 (не застосовуються під час здійснення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яким установлена інвалідність, шляхом підготовки, перепідготовки та підвищення кваліфікації водіїв транспортних засобів акредитованими в установленому законодавством порядку закладами)</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відсутність відповідного статусу;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ненадання запитуваних документів, необхідних для отримання послуги.</w:t>
            </w:r>
          </w:p>
        </w:tc>
      </w:tr>
      <w:tr>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7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358" w:leader="none"/>
                <w:tab w:val="left" w:pos="449" w:leader="none"/>
              </w:tabs>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Видача направлення для отримання послуги з професійної адаптації.</w:t>
            </w:r>
          </w:p>
          <w:p>
            <w:pPr>
              <w:pStyle w:val="Normal"/>
              <w:widowControl w:val="false"/>
              <w:tabs>
                <w:tab w:val="clear" w:pos="720"/>
                <w:tab w:val="left" w:pos="358" w:leader="none"/>
                <w:tab w:val="left" w:pos="449" w:leader="none"/>
              </w:tabs>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Відмова у видачі направлення для отримання послуги з професійної адаптації (із зазначенням підстави).</w:t>
            </w:r>
          </w:p>
        </w:tc>
      </w:tr>
      <w:tr>
        <w:trPr/>
        <w:tc>
          <w:tcPr>
            <w:tcW w:w="56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14</w:t>
            </w:r>
          </w:p>
        </w:tc>
        <w:tc>
          <w:tcPr>
            <w:tcW w:w="255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708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Особисто</w:t>
            </w:r>
          </w:p>
          <w:p>
            <w:pPr>
              <w:pStyle w:val="Normal"/>
              <w:keepNext w:val="true"/>
              <w:widowControl w:val="false"/>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2.</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Через законного представника чи уповноважену особу</w:t>
            </w:r>
          </w:p>
        </w:tc>
      </w:tr>
    </w:tbl>
    <w:p>
      <w:pPr>
        <w:pStyle w:val="Normal"/>
        <w:rPr>
          <w:rFonts w:ascii="Times New Roman" w:hAnsi="Times New Roman" w:eastAsia="Times New Roman" w:cs="Times New Roman"/>
          <w:bCs/>
          <w:iCs/>
          <w:color w:val="0D0D0D"/>
          <w:sz w:val="27"/>
          <w:szCs w:val="27"/>
        </w:rPr>
      </w:pPr>
      <w:r>
        <w:rPr>
          <w:rFonts w:eastAsia="Times New Roman" w:cs="Times New Roman" w:ascii="Times New Roman" w:hAnsi="Times New Roman"/>
          <w:bCs/>
          <w:iCs/>
          <w:color w:val="0D0D0D"/>
          <w:sz w:val="27"/>
          <w:szCs w:val="27"/>
        </w:rPr>
      </w:r>
    </w:p>
    <w:p>
      <w:pPr>
        <w:pStyle w:val="Normal"/>
        <w:rPr>
          <w:rFonts w:ascii="Times New Roman" w:hAnsi="Times New Roman" w:eastAsia="Times New Roman" w:cs="Times New Roman"/>
          <w:bCs/>
          <w:iCs/>
          <w:color w:val="0D0D0D"/>
          <w:sz w:val="27"/>
          <w:szCs w:val="27"/>
        </w:rPr>
      </w:pPr>
      <w:r>
        <w:rPr>
          <w:rFonts w:eastAsia="Times New Roman" w:cs="Times New Roman" w:ascii="Times New Roman" w:hAnsi="Times New Roman"/>
          <w:bCs/>
          <w:iCs/>
          <w:color w:val="0D0D0D"/>
          <w:sz w:val="27"/>
          <w:szCs w:val="27"/>
        </w:rPr>
      </w:r>
    </w:p>
    <w:p>
      <w:pPr>
        <w:pStyle w:val="Normal"/>
        <w:rPr>
          <w:rFonts w:ascii="Times New Roman" w:hAnsi="Times New Roman" w:eastAsia="Times New Roman" w:cs="Times New Roman"/>
          <w:bCs/>
          <w:iCs/>
          <w:color w:val="0D0D0D"/>
          <w:sz w:val="27"/>
          <w:szCs w:val="27"/>
        </w:rPr>
      </w:pPr>
      <w:r>
        <w:rPr>
          <w:rFonts w:eastAsia="Times New Roman" w:cs="Times New Roman" w:ascii="Times New Roman" w:hAnsi="Times New Roman"/>
          <w:bCs/>
          <w:iCs/>
          <w:color w:val="0D0D0D"/>
          <w:sz w:val="27"/>
          <w:szCs w:val="27"/>
        </w:rPr>
      </w:r>
    </w:p>
    <w:p>
      <w:pPr>
        <w:pStyle w:val="Normal"/>
        <w:jc w:val="both"/>
        <w:rPr>
          <w:rFonts w:ascii="Times New Roman" w:hAnsi="Times New Roman" w:cs="Times New Roman"/>
          <w:color w:val="0D0D0D"/>
          <w:sz w:val="27"/>
          <w:szCs w:val="27"/>
        </w:rPr>
      </w:pPr>
      <w:r>
        <w:rPr/>
      </w:r>
    </w:p>
    <w:sectPr>
      <w:headerReference w:type="default" r:id="rId3"/>
      <w:type w:val="nextPage"/>
      <w:pgSz w:w="11906" w:h="16838"/>
      <w:pgMar w:left="1276" w:right="851" w:gutter="0" w:header="510" w:top="1134" w:footer="0" w:bottom="1276"/>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Georgia">
    <w:charset w:val="cc"/>
    <w:family w:val="roman"/>
    <w:pitch w:val="variable"/>
  </w:font>
  <w:font w:name="TimesNewRomanPSMT">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37550566"/>
    </w:sdtPr>
    <w:sdtContent>
      <w:p>
        <w:pPr>
          <w:pStyle w:val="Style23"/>
          <w:jc w:val="center"/>
          <w:rPr>
            <w:rFonts w:ascii="Times New Roman" w:hAnsi="Times New Roman" w:cs="Times New Roman"/>
            <w:sz w:val="28"/>
            <w:szCs w:val="28"/>
          </w:rPr>
        </w:pPr>
        <w:r>
          <w:rPr>
            <w:rFonts w:cs="Times New Roman" w:ascii="Times New Roman" w:hAnsi="Times New Roman"/>
            <w:sz w:val="28"/>
            <w:szCs w:val="28"/>
          </w:rPr>
        </w:r>
      </w:p>
    </w:sdtContent>
  </w:sdt>
  <w:p>
    <w:pPr>
      <w:pStyle w:val="Style23"/>
      <w:rPr>
        <w:rFonts w:ascii="Times New Roman" w:hAnsi="Times New Roman" w:cs="Times New Roman"/>
        <w:sz w:val="28"/>
        <w:szCs w:val="28"/>
      </w:rPr>
    </w:pPr>
    <w:r>
      <w:rPr>
        <w:rFonts w:cs="Times New Roman" w:ascii="Times New Roman" w:hAnsi="Times New Roman"/>
        <w:sz w:val="28"/>
        <w:szCs w:val="28"/>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name w:val="Hyperlink"/>
    <w:basedOn w:val="DefaultParagraphFont"/>
    <w:uiPriority w:val="99"/>
    <w:rsid w:val="00b45e80"/>
    <w:rPr>
      <w:rFonts w:cs="Times New Roman"/>
      <w:color w:val="0000FF"/>
      <w:u w:val="single"/>
    </w:rPr>
  </w:style>
  <w:style w:type="character" w:styleId="Rvts46" w:customStyle="1">
    <w:name w:val="rvts46"/>
    <w:uiPriority w:val="99"/>
    <w:qFormat/>
    <w:rsid w:val="00b45e80"/>
    <w:rPr/>
  </w:style>
  <w:style w:type="character" w:styleId="Annotationreference">
    <w:name w:val="annotation reference"/>
    <w:basedOn w:val="DefaultParagraphFont"/>
    <w:uiPriority w:val="99"/>
    <w:semiHidden/>
    <w:unhideWhenUsed/>
    <w:qFormat/>
    <w:rsid w:val="0072259d"/>
    <w:rPr>
      <w:sz w:val="16"/>
      <w:szCs w:val="16"/>
    </w:rPr>
  </w:style>
  <w:style w:type="character" w:styleId="Style9" w:customStyle="1">
    <w:name w:val="Текст примітки Знак"/>
    <w:basedOn w:val="DefaultParagraphFont"/>
    <w:link w:val="Annotationtext"/>
    <w:uiPriority w:val="99"/>
    <w:semiHidden/>
    <w:qFormat/>
    <w:rsid w:val="0072259d"/>
    <w:rPr>
      <w:sz w:val="20"/>
      <w:szCs w:val="20"/>
    </w:rPr>
  </w:style>
  <w:style w:type="character" w:styleId="Style10" w:customStyle="1">
    <w:name w:val="Тема примітки Знак"/>
    <w:basedOn w:val="Style9"/>
    <w:link w:val="Annotationsubject"/>
    <w:uiPriority w:val="99"/>
    <w:semiHidden/>
    <w:qFormat/>
    <w:rsid w:val="0072259d"/>
    <w:rPr>
      <w:b/>
      <w:bCs/>
      <w:sz w:val="20"/>
      <w:szCs w:val="20"/>
    </w:rPr>
  </w:style>
  <w:style w:type="character" w:styleId="Style11" w:customStyle="1">
    <w:name w:val="Текст у виносці Знак"/>
    <w:basedOn w:val="DefaultParagraphFont"/>
    <w:link w:val="BalloonText"/>
    <w:uiPriority w:val="99"/>
    <w:semiHidden/>
    <w:qFormat/>
    <w:rsid w:val="0072259d"/>
    <w:rPr>
      <w:rFonts w:ascii="Segoe UI" w:hAnsi="Segoe UI" w:cs="Segoe UI"/>
      <w:sz w:val="18"/>
      <w:szCs w:val="18"/>
    </w:rPr>
  </w:style>
  <w:style w:type="character" w:styleId="Rvts0" w:customStyle="1">
    <w:name w:val="rvts0"/>
    <w:basedOn w:val="DefaultParagraphFont"/>
    <w:qFormat/>
    <w:rsid w:val="00c03b98"/>
    <w:rPr/>
  </w:style>
  <w:style w:type="character" w:styleId="Style12" w:customStyle="1">
    <w:name w:val="Нижній колонтитул Знак"/>
    <w:basedOn w:val="DefaultParagraphFont"/>
    <w:qFormat/>
    <w:rsid w:val="00c03b98"/>
    <w:rPr>
      <w:rFonts w:ascii="Times New Roman" w:hAnsi="Times New Roman" w:eastAsia="Times New Roman" w:cs="Times New Roman"/>
      <w:lang w:val="ru-RU" w:eastAsia="ru-RU"/>
    </w:rPr>
  </w:style>
  <w:style w:type="character" w:styleId="Style13" w:customStyle="1">
    <w:name w:val="Верхній колонтитул Знак"/>
    <w:basedOn w:val="DefaultParagraphFont"/>
    <w:uiPriority w:val="99"/>
    <w:qFormat/>
    <w:rsid w:val="00570e00"/>
    <w:rPr/>
  </w:style>
  <w:style w:type="character" w:styleId="11" w:customStyle="1">
    <w:name w:val="Незакрита згадка1"/>
    <w:basedOn w:val="DefaultParagraphFont"/>
    <w:uiPriority w:val="99"/>
    <w:semiHidden/>
    <w:unhideWhenUsed/>
    <w:qFormat/>
    <w:rsid w:val="00c91ad2"/>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Style19">
    <w:name w:val="Title"/>
    <w:basedOn w:val="Normal"/>
    <w:next w:val="Normal"/>
    <w:uiPriority w:val="10"/>
    <w:qFormat/>
    <w:pPr>
      <w:keepNext w:val="true"/>
      <w:keepLines/>
      <w:spacing w:before="480" w:after="120"/>
    </w:pPr>
    <w:rPr>
      <w:b/>
      <w:sz w:val="72"/>
      <w:szCs w:val="72"/>
    </w:rPr>
  </w:style>
  <w:style w:type="paragraph" w:styleId="Style20">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b45e80"/>
    <w:pPr>
      <w:spacing w:before="0" w:after="0"/>
      <w:ind w:left="720" w:hanging="0"/>
      <w:contextualSpacing/>
      <w:jc w:val="both"/>
    </w:pPr>
    <w:rPr>
      <w:rFonts w:ascii="Times New Roman" w:hAnsi="Times New Roman" w:eastAsia="Times New Roman" w:cs="Times New Roman"/>
      <w:sz w:val="28"/>
      <w:szCs w:val="28"/>
    </w:rPr>
  </w:style>
  <w:style w:type="paragraph" w:styleId="Rvps2" w:customStyle="1">
    <w:name w:val="rvps2"/>
    <w:basedOn w:val="Normal"/>
    <w:qFormat/>
    <w:rsid w:val="00b45e80"/>
    <w:pPr>
      <w:spacing w:before="0" w:afterAutospacing="1"/>
    </w:pPr>
    <w:rPr>
      <w:rFonts w:ascii="Times New Roman" w:hAnsi="Times New Roman" w:eastAsia="Times New Roman" w:cs="Times New Roman"/>
    </w:rPr>
  </w:style>
  <w:style w:type="paragraph" w:styleId="Annotationtext">
    <w:name w:val="annotation text"/>
    <w:basedOn w:val="Normal"/>
    <w:link w:val="Style9"/>
    <w:uiPriority w:val="99"/>
    <w:semiHidden/>
    <w:unhideWhenUsed/>
    <w:qFormat/>
    <w:rsid w:val="0072259d"/>
    <w:pPr/>
    <w:rPr>
      <w:sz w:val="20"/>
      <w:szCs w:val="20"/>
    </w:rPr>
  </w:style>
  <w:style w:type="paragraph" w:styleId="Annotationsubject">
    <w:name w:val="annotation subject"/>
    <w:basedOn w:val="Annotationtext"/>
    <w:next w:val="Annotationtext"/>
    <w:link w:val="Style10"/>
    <w:uiPriority w:val="99"/>
    <w:semiHidden/>
    <w:unhideWhenUsed/>
    <w:qFormat/>
    <w:rsid w:val="0072259d"/>
    <w:pPr/>
    <w:rPr>
      <w:b/>
      <w:bCs/>
    </w:rPr>
  </w:style>
  <w:style w:type="paragraph" w:styleId="BalloonText">
    <w:name w:val="Balloon Text"/>
    <w:basedOn w:val="Normal"/>
    <w:link w:val="Style11"/>
    <w:uiPriority w:val="99"/>
    <w:semiHidden/>
    <w:unhideWhenUsed/>
    <w:qFormat/>
    <w:rsid w:val="0072259d"/>
    <w:pPr/>
    <w:rPr>
      <w:rFonts w:ascii="Segoe UI" w:hAnsi="Segoe UI" w:cs="Segoe UI"/>
      <w:sz w:val="18"/>
      <w:szCs w:val="18"/>
    </w:rPr>
  </w:style>
  <w:style w:type="paragraph" w:styleId="Tl" w:customStyle="1">
    <w:name w:val="tl"/>
    <w:basedOn w:val="Normal"/>
    <w:qFormat/>
    <w:rsid w:val="009e4118"/>
    <w:pPr>
      <w:spacing w:beforeAutospacing="1" w:afterAutospacing="1"/>
    </w:pPr>
    <w:rPr>
      <w:rFonts w:ascii="Times New Roman" w:hAnsi="Times New Roman" w:eastAsia="Times New Roman" w:cs="Times New Roman"/>
      <w:lang w:eastAsia="ru-RU"/>
    </w:rPr>
  </w:style>
  <w:style w:type="paragraph" w:styleId="Style21">
    <w:name w:val="Колонтитул"/>
    <w:basedOn w:val="Normal"/>
    <w:qFormat/>
    <w:pPr/>
    <w:rPr/>
  </w:style>
  <w:style w:type="paragraph" w:styleId="Style22">
    <w:name w:val="Footer"/>
    <w:basedOn w:val="Normal"/>
    <w:link w:val="Style12"/>
    <w:rsid w:val="00c03b98"/>
    <w:pPr>
      <w:tabs>
        <w:tab w:val="clear" w:pos="720"/>
        <w:tab w:val="center" w:pos="4819" w:leader="none"/>
        <w:tab w:val="right" w:pos="9639" w:leader="none"/>
      </w:tabs>
    </w:pPr>
    <w:rPr>
      <w:rFonts w:ascii="Times New Roman" w:hAnsi="Times New Roman" w:eastAsia="Times New Roman" w:cs="Times New Roman"/>
      <w:lang w:val="ru-RU" w:eastAsia="ru-RU"/>
    </w:rPr>
  </w:style>
  <w:style w:type="paragraph" w:styleId="Style23">
    <w:name w:val="Header"/>
    <w:basedOn w:val="Normal"/>
    <w:link w:val="Style13"/>
    <w:uiPriority w:val="99"/>
    <w:unhideWhenUsed/>
    <w:rsid w:val="00570e00"/>
    <w:pPr>
      <w:tabs>
        <w:tab w:val="clear" w:pos="720"/>
        <w:tab w:val="center" w:pos="4677" w:leader="none"/>
        <w:tab w:val="right" w:pos="9355" w:leader="none"/>
      </w:tabs>
    </w:pPr>
    <w:rPr/>
  </w:style>
  <w:style w:type="paragraph" w:styleId="TableParagraph" w:customStyle="1">
    <w:name w:val="Table Paragraph"/>
    <w:basedOn w:val="Normal"/>
    <w:uiPriority w:val="1"/>
    <w:qFormat/>
    <w:rsid w:val="002b02fe"/>
    <w:pPr>
      <w:widowControl w:val="false"/>
      <w:ind w:left="59" w:hanging="0"/>
    </w:pPr>
    <w:rPr>
      <w:rFonts w:ascii="Times New Roman" w:hAnsi="Times New Roman" w:eastAsia="Times New Roman" w:cs="Times New Roman"/>
      <w:sz w:val="22"/>
      <w:szCs w:val="22"/>
      <w:lang w:eastAsia="en-US"/>
    </w:rPr>
  </w:style>
  <w:style w:type="paragraph" w:styleId="NormalWeb">
    <w:name w:val="Normal (Web)"/>
    <w:basedOn w:val="Normal"/>
    <w:uiPriority w:val="99"/>
    <w:unhideWhenUsed/>
    <w:qFormat/>
    <w:rsid w:val="004b3da2"/>
    <w:pPr>
      <w:spacing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whsLm7VPwawLdLmdrtg5H8puaDg==">CgMxLjAyCWlkLmdqZGd4czIKaWQuMzBqMHpsbDIKaWQuMWZvYjl0ZTIKaWQuM3pueXNoNzIKaWQuMmV0OTJwMDgAciExaVVQeDB3Q2g4eVN3Q3NyMl9ueWMyZ1FBTnZETzN2ek4=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B6624D-2C45-4B9C-86BC-C3FFA2C4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Application>LibreOffice/7.4.5.1$Windows_X86_64 LibreOffice_project/9c0871452b3918c1019dde9bfac75448afc4b57f</Application>
  <AppVersion>15.0000</AppVersion>
  <Pages>4</Pages>
  <Words>827</Words>
  <Characters>5840</Characters>
  <CharactersWithSpaces>6605</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2025-01-23T11:39:00Z</dcterms:created>
  <dc:creator>Ira Shamraeva</dc:creator>
  <dc:description/>
  <dc:language>ru-RU</dc:language>
  <cp:lastModifiedBy/>
  <dcterms:modified xsi:type="dcterms:W3CDTF">2025-12-17T14:38:49Z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