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867879" w:rsidTr="00E47656">
        <w:tc>
          <w:tcPr>
            <w:tcW w:w="4927" w:type="dxa"/>
          </w:tcPr>
          <w:p w:rsidR="00867879" w:rsidRDefault="00867879" w:rsidP="00CF2F8C">
            <w:pPr>
              <w:autoSpaceDE/>
              <w:autoSpaceDN/>
              <w:spacing w:before="100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28" w:type="dxa"/>
          </w:tcPr>
          <w:p w:rsidR="00867879" w:rsidRPr="0078610C" w:rsidRDefault="005B3678" w:rsidP="0078610C">
            <w:pPr>
              <w:autoSpaceDE/>
              <w:autoSpaceDN/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86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ЗАТВЕРДЖЕНО</w:t>
            </w:r>
          </w:p>
          <w:p w:rsidR="00867879" w:rsidRDefault="005B3678" w:rsidP="00897BF1">
            <w:pPr>
              <w:autoSpaceDE/>
              <w:autoSpaceDN/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86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</w:t>
            </w:r>
            <w:r w:rsidR="00867879" w:rsidRPr="00786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озпорядження</w:t>
            </w:r>
            <w:r w:rsidR="00D44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начальника Первомайської районної </w:t>
            </w:r>
            <w:r w:rsidR="000C1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військової</w:t>
            </w:r>
            <w:r w:rsidRPr="00786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адміністрації</w:t>
            </w:r>
          </w:p>
          <w:p w:rsidR="00D4406E" w:rsidRPr="0078610C" w:rsidRDefault="00910B02" w:rsidP="00897BF1">
            <w:pPr>
              <w:autoSpaceDE/>
              <w:autoSpaceDN/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10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  <w:t>29.10.</w:t>
            </w:r>
            <w:r w:rsidR="00D4406E" w:rsidRPr="00910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  <w:t>2025 року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№ </w:t>
            </w:r>
            <w:r w:rsidRPr="00910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  <w:t>134 –р/в</w:t>
            </w:r>
          </w:p>
        </w:tc>
      </w:tr>
    </w:tbl>
    <w:p w:rsidR="00CF2F8C" w:rsidRDefault="00CF2F8C" w:rsidP="0012632E">
      <w:pPr>
        <w:shd w:val="clear" w:color="auto" w:fill="FFFFFF"/>
        <w:autoSpaceDE/>
        <w:autoSpaceDN/>
        <w:spacing w:before="100"/>
        <w:rPr>
          <w:rFonts w:asciiTheme="majorHAnsi" w:eastAsia="Times New Roman" w:hAnsiTheme="majorHAnsi" w:cs="Times New Roman"/>
          <w:color w:val="000000"/>
          <w:sz w:val="28"/>
          <w:szCs w:val="28"/>
          <w:lang w:eastAsia="uk-UA"/>
        </w:rPr>
      </w:pPr>
    </w:p>
    <w:p w:rsidR="00D4406E" w:rsidRDefault="00D4406E" w:rsidP="0012632E">
      <w:pPr>
        <w:shd w:val="clear" w:color="auto" w:fill="FFFFFF"/>
        <w:autoSpaceDE/>
        <w:autoSpaceDN/>
        <w:spacing w:before="100"/>
        <w:rPr>
          <w:rFonts w:asciiTheme="majorHAnsi" w:eastAsia="Times New Roman" w:hAnsiTheme="majorHAnsi" w:cs="Times New Roman"/>
          <w:color w:val="000000"/>
          <w:sz w:val="28"/>
          <w:szCs w:val="28"/>
          <w:lang w:eastAsia="uk-UA"/>
        </w:rPr>
      </w:pPr>
    </w:p>
    <w:p w:rsidR="00D4406E" w:rsidRPr="00EA50EC" w:rsidRDefault="00D4406E" w:rsidP="0012632E">
      <w:pPr>
        <w:shd w:val="clear" w:color="auto" w:fill="FFFFFF"/>
        <w:autoSpaceDE/>
        <w:autoSpaceDN/>
        <w:spacing w:before="100"/>
        <w:rPr>
          <w:rFonts w:asciiTheme="majorHAnsi" w:eastAsia="Times New Roman" w:hAnsiTheme="majorHAnsi" w:cs="Times New Roman"/>
          <w:color w:val="000000"/>
          <w:sz w:val="28"/>
          <w:szCs w:val="28"/>
          <w:lang w:eastAsia="uk-UA"/>
        </w:rPr>
      </w:pPr>
    </w:p>
    <w:p w:rsidR="002D456A" w:rsidRPr="005B3678" w:rsidRDefault="00CF2F8C" w:rsidP="005B3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5B3678">
        <w:rPr>
          <w:rFonts w:ascii="Times New Roman" w:hAnsi="Times New Roman" w:cs="Times New Roman"/>
          <w:sz w:val="28"/>
          <w:szCs w:val="28"/>
          <w:lang w:eastAsia="uk-UA"/>
        </w:rPr>
        <w:t>ПОЛОЖЕННЯ</w:t>
      </w:r>
    </w:p>
    <w:p w:rsidR="00CF2F8C" w:rsidRPr="0012632E" w:rsidRDefault="00B2556C" w:rsidP="0012632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про А</w:t>
      </w:r>
      <w:r w:rsidR="005B3678">
        <w:rPr>
          <w:rFonts w:ascii="Times New Roman" w:hAnsi="Times New Roman" w:cs="Times New Roman"/>
          <w:sz w:val="28"/>
          <w:szCs w:val="28"/>
          <w:lang w:eastAsia="uk-UA"/>
        </w:rPr>
        <w:t>удиторський к</w:t>
      </w:r>
      <w:r w:rsidR="002D456A" w:rsidRPr="005B3678">
        <w:rPr>
          <w:rFonts w:ascii="Times New Roman" w:hAnsi="Times New Roman" w:cs="Times New Roman"/>
          <w:sz w:val="28"/>
          <w:szCs w:val="28"/>
          <w:lang w:eastAsia="uk-UA"/>
        </w:rPr>
        <w:t>омітет</w:t>
      </w:r>
      <w:r w:rsidR="00D4406E">
        <w:rPr>
          <w:rFonts w:ascii="Times New Roman" w:hAnsi="Times New Roman" w:cs="Times New Roman"/>
          <w:sz w:val="28"/>
          <w:szCs w:val="28"/>
          <w:lang w:eastAsia="uk-UA"/>
        </w:rPr>
        <w:t xml:space="preserve"> Первомайської районної</w:t>
      </w:r>
      <w:r w:rsidR="005B3678">
        <w:rPr>
          <w:rFonts w:ascii="Times New Roman" w:hAnsi="Times New Roman" w:cs="Times New Roman"/>
          <w:sz w:val="28"/>
          <w:szCs w:val="28"/>
          <w:lang w:eastAsia="uk-UA"/>
        </w:rPr>
        <w:t xml:space="preserve"> державної (військової) адміністрації</w:t>
      </w:r>
    </w:p>
    <w:p w:rsidR="00CF2F8C" w:rsidRPr="00622874" w:rsidRDefault="00CF2F8C" w:rsidP="00CF2F8C">
      <w:pPr>
        <w:shd w:val="clear" w:color="auto" w:fill="FFFFFF"/>
        <w:autoSpaceDE/>
        <w:autoSpaceDN/>
        <w:spacing w:before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22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І. Загальні положення</w:t>
      </w:r>
    </w:p>
    <w:p w:rsidR="00CF2F8C" w:rsidRPr="00622874" w:rsidRDefault="005B3678" w:rsidP="006356FA">
      <w:pPr>
        <w:adjustRightInd w:val="0"/>
        <w:spacing w:before="120" w:after="200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Аудиторський к</w:t>
      </w:r>
      <w:r w:rsidR="00CF2F8C"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омітет </w:t>
      </w:r>
      <w:r w:rsidR="00D440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Первомайської  районної</w:t>
      </w:r>
      <w:r w:rsidR="009701C0" w:rsidRPr="00970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(військової) адміністрації </w:t>
      </w:r>
      <w:r w:rsidR="00CF2F8C"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(далі – Комітет) є постійно</w:t>
      </w:r>
      <w:r w:rsidR="00897B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F2F8C"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діючим </w:t>
      </w:r>
      <w:r w:rsidR="00CF2F8C"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консультативно-дорадчим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органом, у</w:t>
      </w:r>
      <w:r w:rsidR="00CF2F8C"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твореним при </w:t>
      </w:r>
      <w:r w:rsidR="00D4406E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Первомайській районній</w:t>
      </w:r>
      <w:r w:rsidR="00622874" w:rsidRPr="006228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державній (військовій) адміністрації</w:t>
      </w:r>
      <w:r w:rsidR="006228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2F8C"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</w:t>
      </w:r>
      <w:r w:rsidR="00CF2F8C" w:rsidRPr="00503F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r w:rsidR="007B184C" w:rsidRPr="0050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F8C" w:rsidRPr="00622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фахових консультацій та розгляду питань, пов’язаних </w:t>
      </w:r>
      <w:r w:rsidR="0077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організацією та функціонуванням внутрішнього контролю 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впровадженням</w:t>
      </w:r>
      <w:r w:rsidR="00CF2F8C"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діяльності з внутрішнього аудиту та підготовки рекомендацій щодо її удосконалення.</w:t>
      </w:r>
    </w:p>
    <w:p w:rsidR="00CF2F8C" w:rsidRPr="00622874" w:rsidRDefault="00CF2F8C" w:rsidP="006356FA">
      <w:pPr>
        <w:autoSpaceDE/>
        <w:autoSpaceDN/>
        <w:spacing w:before="10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</w:t>
      </w: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Основним завданням Комітету є підтримка </w:t>
      </w:r>
      <w:r w:rsidR="005B3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сприяння </w:t>
      </w: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розвитку діяльності з внутрішнього аудиту в </w:t>
      </w:r>
      <w:r w:rsidR="00D4406E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Первомайській районній</w:t>
      </w:r>
      <w:r w:rsidR="002D456A" w:rsidRPr="006228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державній (військовій) адміністрації</w:t>
      </w:r>
      <w:r w:rsidR="002D45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B3678">
        <w:rPr>
          <w:rFonts w:ascii="Times New Roman" w:eastAsia="Calibri" w:hAnsi="Times New Roman" w:cs="Times New Roman"/>
          <w:sz w:val="28"/>
          <w:szCs w:val="28"/>
          <w:lang w:eastAsia="ru-RU"/>
        </w:rPr>
        <w:t>що</w:t>
      </w:r>
      <w:r w:rsidR="002D45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забезпечується шляхом:</w:t>
      </w:r>
    </w:p>
    <w:p w:rsidR="00CF2F8C" w:rsidRPr="00622874" w:rsidRDefault="00CF2F8C" w:rsidP="006356FA">
      <w:pPr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сприяння:</w:t>
      </w:r>
    </w:p>
    <w:p w:rsidR="00CF2F8C" w:rsidRDefault="00CF2F8C" w:rsidP="006356FA">
      <w:pPr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організаційній і функці</w:t>
      </w:r>
      <w:r w:rsidR="00D4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ональній незалежності сектору</w:t>
      </w: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внутрішнього аудиту;</w:t>
      </w:r>
    </w:p>
    <w:p w:rsidR="00CF2F8C" w:rsidRPr="00622874" w:rsidRDefault="00CF2F8C" w:rsidP="006356FA">
      <w:pPr>
        <w:autoSpaceDE/>
        <w:autoSpaceDN/>
        <w:spacing w:before="120"/>
        <w:ind w:firstLine="4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створенню</w:t>
      </w: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належних умов для здійснення внутрішнього аудиту, у тому числі забезпечення достатньої кількості ресурсів для провадження діяльності з внутрішнього аудиту;</w:t>
      </w:r>
    </w:p>
    <w:p w:rsidR="00CF2F8C" w:rsidRDefault="00CF2F8C" w:rsidP="006356FA">
      <w:pPr>
        <w:autoSpaceDE/>
        <w:autoSpaceDN/>
        <w:spacing w:before="120"/>
        <w:ind w:firstLine="4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недопущенню обмежень д</w:t>
      </w:r>
      <w:r w:rsidR="00D4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організації роботи сектору</w:t>
      </w: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внутрішнього аудиту, усуненню умов щодо перешкоджання виконанню керівн</w:t>
      </w:r>
      <w:r w:rsidR="00D4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иком або працівниками сектору</w:t>
      </w: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внутрішнього аудиту їх обов’язків та втручання у їх діяльність посадових або інших осіб;</w:t>
      </w:r>
    </w:p>
    <w:p w:rsidR="00CF2F8C" w:rsidRPr="00622874" w:rsidRDefault="00CF2F8C" w:rsidP="006356FA">
      <w:pPr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обговорення:</w:t>
      </w:r>
    </w:p>
    <w:p w:rsidR="00CF2F8C" w:rsidRPr="00622874" w:rsidRDefault="00CF2F8C" w:rsidP="006356FA">
      <w:pPr>
        <w:autoSpaceDE/>
        <w:autoSpaceDN/>
        <w:spacing w:before="120"/>
        <w:ind w:firstLine="4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4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езультатів діяльності сектору</w:t>
      </w: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внутрішнього аудиту;</w:t>
      </w:r>
    </w:p>
    <w:p w:rsidR="00CF2F8C" w:rsidRDefault="00CF2F8C" w:rsidP="006356FA">
      <w:pPr>
        <w:autoSpaceDE/>
        <w:autoSpaceDN/>
        <w:spacing w:before="100" w:beforeAutospacing="1"/>
        <w:ind w:firstLine="4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результатів внутрішньої та зовнішньої оцінки якості внутрішнього аудиту;</w:t>
      </w:r>
    </w:p>
    <w:p w:rsidR="00ED5B50" w:rsidRPr="00622874" w:rsidRDefault="00ED5B50" w:rsidP="006356FA">
      <w:pPr>
        <w:autoSpaceDE/>
        <w:autoSpaceDN/>
        <w:spacing w:before="100" w:beforeAutospacing="1"/>
        <w:ind w:firstLine="4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надання фахових </w:t>
      </w:r>
      <w:r w:rsidR="00510DDB" w:rsidRPr="00503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консультацій та розгляд питань, пов’язаних з організацією та функціонуванням внутрішнього контролю та/або функціонування окремих його елементів, підготовка рекомендацій з їх удосконалення;</w:t>
      </w:r>
    </w:p>
    <w:p w:rsidR="00CF2F8C" w:rsidRPr="002D456A" w:rsidRDefault="00510DDB" w:rsidP="006356FA">
      <w:pPr>
        <w:autoSpaceDE/>
        <w:autoSpaceDN/>
        <w:spacing w:before="100" w:beforeAutospacing="1"/>
        <w:ind w:firstLine="4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інших питань, пов'язаних  </w:t>
      </w:r>
      <w:r w:rsidR="0077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="007716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організацією та функціонуванням внутрішнього контролю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2F8C"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провадженням діяльності з внутрішнього аудиту в </w:t>
      </w:r>
      <w:r w:rsidR="00D4406E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Первомайській районній</w:t>
      </w:r>
      <w:r w:rsidR="002D456A" w:rsidRPr="006228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державній (військовій) адміністрації</w:t>
      </w:r>
      <w:r w:rsidR="00CF2F8C" w:rsidRPr="0062287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F2F8C" w:rsidRPr="0062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тому числі за ініціативою </w:t>
      </w:r>
      <w:r w:rsidR="00635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 (</w:t>
      </w:r>
      <w:r w:rsidR="0031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</w:t>
      </w:r>
      <w:r w:rsidR="00635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440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Первомайської районної</w:t>
      </w:r>
      <w:r w:rsidR="002D45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</w:t>
      </w:r>
      <w:r w:rsidR="002D456A" w:rsidRPr="006228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2D456A">
        <w:rPr>
          <w:rFonts w:ascii="Times New Roman" w:eastAsia="Calibri" w:hAnsi="Times New Roman" w:cs="Times New Roman"/>
          <w:sz w:val="28"/>
          <w:szCs w:val="28"/>
          <w:lang w:eastAsia="ru-RU"/>
        </w:rPr>
        <w:t>військової</w:t>
      </w:r>
      <w:r w:rsidR="002D456A" w:rsidRPr="00622874">
        <w:rPr>
          <w:rFonts w:ascii="Times New Roman" w:eastAsia="Calibri" w:hAnsi="Times New Roman" w:cs="Times New Roman"/>
          <w:sz w:val="28"/>
          <w:szCs w:val="28"/>
          <w:lang w:eastAsia="ru-RU"/>
        </w:rPr>
        <w:t>) адміністрації</w:t>
      </w:r>
      <w:r w:rsidR="003070B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або керівника сектору</w:t>
      </w:r>
      <w:r w:rsidR="00CF2F8C" w:rsidRPr="00EA50E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внутрішнього аудиту;</w:t>
      </w:r>
    </w:p>
    <w:p w:rsidR="00CF2F8C" w:rsidRPr="002D456A" w:rsidRDefault="00CF2F8C" w:rsidP="006356FA">
      <w:pPr>
        <w:adjustRightInd w:val="0"/>
        <w:spacing w:before="120" w:after="20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розгляду стану вжиття</w:t>
      </w:r>
      <w:r w:rsidR="0030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5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(</w:t>
      </w:r>
      <w:r w:rsidR="0031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начальником</w:t>
      </w:r>
      <w:r w:rsidR="00635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70BF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 районної державної (військової</w:t>
      </w:r>
      <w:r w:rsidR="002D456A" w:rsidRPr="002D456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2D45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D456A" w:rsidRPr="002D45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адміністрації, </w:t>
      </w:r>
      <w:r w:rsidR="003070BF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начальниками</w:t>
      </w:r>
      <w:r w:rsidR="002D456A" w:rsidRPr="002D45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структурних підрозділів</w:t>
      </w:r>
      <w:r w:rsidR="005B3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5B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(військової) адміністрації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D5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необхідних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заходів за результатами здійснення внутрішнього аудиту;</w:t>
      </w:r>
    </w:p>
    <w:p w:rsidR="00CF2F8C" w:rsidRDefault="00CF2F8C" w:rsidP="006356FA">
      <w:pPr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="005D5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пропозицій щодо удосконалення діяльності з внутрішнього аудиту</w:t>
      </w:r>
      <w:r w:rsidR="0030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Первомайській район</w:t>
      </w:r>
      <w:r w:rsidR="005D5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ній державній (військовій) адміністрації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5863" w:rsidRDefault="005179AF" w:rsidP="006356FA">
      <w:pPr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прийняття</w:t>
      </w:r>
      <w:r w:rsidR="00B7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участі у здійсненні оцінки ефективності та результативності системи внутрішнього контролю та /або окремих його елементів;</w:t>
      </w:r>
    </w:p>
    <w:p w:rsidR="00B75863" w:rsidRDefault="00B75863" w:rsidP="006356FA">
      <w:pPr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розгляду запроваджених підходів</w:t>
      </w:r>
      <w:r w:rsidR="001D5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управління ризик</w:t>
      </w:r>
      <w:r w:rsidR="00635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ами, встановлення рівня «ризик-</w:t>
      </w:r>
      <w:r w:rsidR="001D5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апетиту», а також показників для здійснення моніторингу такої діяльності та ефективності впровадж</w:t>
      </w:r>
      <w:r w:rsidR="00E8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ення заходів контролю і надання порад</w:t>
      </w:r>
      <w:r w:rsidR="001D5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щодо можливих покращень;</w:t>
      </w:r>
    </w:p>
    <w:p w:rsidR="001D5954" w:rsidRDefault="001D5954" w:rsidP="006356FA">
      <w:pPr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координації питань оцінки системи управління ризиками, як складової частини управління Первомайською районною державною (військовою) адміністрацією, виконання завдань і функцій та зв’язок такої діяльності із цілями Первомайської районної державної (військової) адміністрації;</w:t>
      </w:r>
    </w:p>
    <w:p w:rsidR="003B56E6" w:rsidRDefault="001D5954" w:rsidP="006356FA">
      <w:pPr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</w:t>
      </w:r>
      <w:r w:rsidR="00D40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підготовки щорічної звітності про стан організації здійснення внутрішнього контролю у розрізі елементів внутрішнього контролю консультувати керівництво щодо якості та ефективності існуючої сис</w:t>
      </w:r>
      <w:r w:rsidR="00635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 внутрішнього контролю та /</w:t>
      </w:r>
      <w:r w:rsidR="00D40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 окремих його елементів, існуючих відхилень та/ або прогалин у такій системі, неналежного функціонування та/ або окремих її ел</w:t>
      </w:r>
      <w:r w:rsidR="00635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ементів, існуючих відхилень та/</w:t>
      </w:r>
      <w:r w:rsidR="00D40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 </w:t>
      </w:r>
      <w:r w:rsidR="003B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прогалин у такій системі</w:t>
      </w:r>
      <w:r w:rsidR="0079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35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неналежного функціонування та</w:t>
      </w:r>
      <w:r w:rsidR="003B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/або відсутності зв’язку між деякими елементами внутрішнього контролю та надавати рекомендації для вжиття заходів </w:t>
      </w:r>
      <w:r w:rsidR="006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необхідних для їх усунення.</w:t>
      </w:r>
    </w:p>
    <w:p w:rsidR="00CF2F8C" w:rsidRPr="002D456A" w:rsidRDefault="00CF2F8C" w:rsidP="006356FA">
      <w:pPr>
        <w:autoSpaceDE/>
        <w:autoSpaceDN/>
        <w:spacing w:before="12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 У своїй діяльності Комітет керується законами України, а також указами Президента України і постановами Верховної Ради України, прийнятими відповідно до Конституції та законів України, </w:t>
      </w:r>
      <w:r w:rsidRPr="002D456A">
        <w:rPr>
          <w:rFonts w:ascii="Times New Roman" w:eastAsia="Calibri" w:hAnsi="Times New Roman" w:cs="Times New Roman"/>
          <w:sz w:val="28"/>
          <w:szCs w:val="28"/>
        </w:rPr>
        <w:t>постановою Кабінету Міністрів України від 28.09.2011 № 1001 «Деякі питання здійснення внутрішнього аудиту та утворення підрозділів внутрішнього аудиту»</w:t>
      </w:r>
      <w:r w:rsidR="00320B0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840C6">
        <w:rPr>
          <w:rFonts w:ascii="Times New Roman" w:eastAsia="Calibri" w:hAnsi="Times New Roman" w:cs="Times New Roman"/>
          <w:sz w:val="28"/>
          <w:szCs w:val="28"/>
        </w:rPr>
        <w:t>зі змінами)</w:t>
      </w:r>
      <w:r w:rsidR="0078610C">
        <w:rPr>
          <w:rFonts w:ascii="Times New Roman" w:eastAsia="Calibri" w:hAnsi="Times New Roman" w:cs="Times New Roman"/>
          <w:sz w:val="28"/>
          <w:szCs w:val="28"/>
        </w:rPr>
        <w:t>,</w:t>
      </w:r>
      <w:r w:rsidR="005D5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456A">
        <w:rPr>
          <w:rFonts w:ascii="Times New Roman" w:eastAsia="Calibri" w:hAnsi="Times New Roman" w:cs="Times New Roman"/>
          <w:sz w:val="28"/>
          <w:szCs w:val="28"/>
        </w:rPr>
        <w:t xml:space="preserve"> іншими 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актами Кабінету Міністрів України, вимогами Стандартів внутрішнього аудиту</w:t>
      </w:r>
      <w:r w:rsidRPr="002D456A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Кодексом етики працівників підрозділу внутрішнього аудиту</w:t>
      </w:r>
      <w:r w:rsidRPr="002D456A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="00154867" w:rsidRPr="00154867">
        <w:rPr>
          <w:rFonts w:ascii="Times New Roman" w:hAnsi="Times New Roman" w:cs="Times New Roman"/>
        </w:rPr>
        <w:t xml:space="preserve"> </w:t>
      </w:r>
      <w:r w:rsidR="00154867">
        <w:rPr>
          <w:rFonts w:ascii="Times New Roman" w:eastAsia="Calibri" w:hAnsi="Times New Roman" w:cs="Times New Roman"/>
          <w:sz w:val="28"/>
          <w:szCs w:val="28"/>
          <w:lang w:eastAsia="uk-UA"/>
        </w:rPr>
        <w:t>Порядком</w:t>
      </w:r>
      <w:r w:rsidR="00154867" w:rsidRPr="0015486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організації, планування і здійснення внутрішніх аудитів, документування та реалізації їх результатів у діяльності Миколаївської обласної державної адміністрації, її структурних підро</w:t>
      </w:r>
      <w:r w:rsidR="0015486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зділів та райдержадміністрацій, </w:t>
      </w:r>
      <w:r w:rsidR="00154867" w:rsidRPr="00154867">
        <w:rPr>
          <w:rFonts w:ascii="Times New Roman" w:eastAsia="Calibri" w:hAnsi="Times New Roman" w:cs="Times New Roman"/>
          <w:sz w:val="28"/>
          <w:szCs w:val="28"/>
          <w:lang w:eastAsia="uk-UA"/>
        </w:rPr>
        <w:t>затверджен</w:t>
      </w:r>
      <w:r w:rsidR="00154867">
        <w:rPr>
          <w:rFonts w:ascii="Times New Roman" w:eastAsia="Calibri" w:hAnsi="Times New Roman" w:cs="Times New Roman"/>
          <w:sz w:val="28"/>
          <w:szCs w:val="28"/>
          <w:lang w:eastAsia="uk-UA"/>
        </w:rPr>
        <w:t>им</w:t>
      </w:r>
      <w:r w:rsidR="00154867" w:rsidRPr="0015486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розпорядженням голови облдержадміністрації від 12 лютого 2020 року № 29-р</w:t>
      </w:r>
      <w:r w:rsidR="003070B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«Про </w:t>
      </w:r>
      <w:r w:rsidR="00580BF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затвердження Порядку організації, планування і </w:t>
      </w:r>
      <w:r w:rsidR="00580BF8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здійснення внутрішніх аудитів, документування та реалізації їх результатів у діяльності Миколаївської обласної державної адміністрації, її структурних підрозділів та райдержадміністрацій»</w:t>
      </w:r>
      <w:r w:rsidR="00154867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2D456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цим Положенням, </w:t>
      </w:r>
      <w:r w:rsidR="005D5D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розпорядженнями голови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54867">
        <w:rPr>
          <w:rFonts w:ascii="Times New Roman" w:eastAsia="Calibri" w:hAnsi="Times New Roman" w:cs="Times New Roman"/>
          <w:sz w:val="28"/>
          <w:szCs w:val="28"/>
          <w:lang w:eastAsia="ru-RU"/>
        </w:rPr>
        <w:t>Миколаївської обласної державної адміністрації</w:t>
      </w:r>
      <w:r w:rsidR="005D5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(розпорядженнями і наказами начальника</w:t>
      </w:r>
      <w:r w:rsidR="005D5D13" w:rsidRPr="005D5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D5D13">
        <w:rPr>
          <w:rFonts w:ascii="Times New Roman" w:eastAsia="Calibri" w:hAnsi="Times New Roman" w:cs="Times New Roman"/>
          <w:sz w:val="28"/>
          <w:szCs w:val="28"/>
          <w:lang w:eastAsia="ru-RU"/>
        </w:rPr>
        <w:t>Миколаївської обласної військової адміністрації)</w:t>
      </w:r>
      <w:r w:rsidR="00D5409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D54095" w:rsidRPr="00D54095">
        <w:rPr>
          <w:rFonts w:ascii="Times New Roman" w:hAnsi="Times New Roman" w:cs="Times New Roman"/>
          <w:color w:val="000000"/>
          <w:lang w:eastAsia="uk-UA" w:bidi="uk-UA"/>
        </w:rPr>
        <w:t xml:space="preserve"> </w:t>
      </w:r>
      <w:r w:rsidR="00D54095" w:rsidRPr="00D5409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внутрішніми розпорядчими документами Первомайської районної державної </w:t>
      </w:r>
      <w:r w:rsidR="00D5409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(військової) </w:t>
      </w:r>
      <w:r w:rsidR="00D54095" w:rsidRPr="00D5409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адміністрації</w:t>
      </w:r>
      <w:r w:rsidRPr="002D45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</w:t>
      </w:r>
    </w:p>
    <w:p w:rsidR="00CF2F8C" w:rsidRPr="002D456A" w:rsidRDefault="00CF2F8C" w:rsidP="00CF2F8C">
      <w:pPr>
        <w:shd w:val="clear" w:color="auto" w:fill="FFFFFF"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D4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ІІ. Повноваження Комітету</w:t>
      </w:r>
    </w:p>
    <w:p w:rsidR="00CF2F8C" w:rsidRPr="002D456A" w:rsidRDefault="00CF2F8C" w:rsidP="006356FA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 Комітет відповідно до покладених на нього завдань уповноважений:</w:t>
      </w:r>
    </w:p>
    <w:p w:rsidR="00CF2F8C" w:rsidRPr="002D456A" w:rsidRDefault="00CF2F8C" w:rsidP="006356FA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 аналізувати діяльність, ресурси та ор</w:t>
      </w:r>
      <w:r w:rsidR="00580B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ганізаційну структуру сектору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внутрішнього аудиту з метою недопущення будь-яких обмежень д</w:t>
      </w:r>
      <w:r w:rsidR="00580B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 організації роботи сектору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внутрішнього аудиту, а також для оцінювання наявних/потенційних конфліктів інтересів;</w:t>
      </w:r>
    </w:p>
    <w:p w:rsidR="00CF2F8C" w:rsidRPr="002D456A" w:rsidRDefault="00CF2F8C" w:rsidP="006356FA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 розглядати:</w:t>
      </w:r>
    </w:p>
    <w:p w:rsidR="00CF2F8C" w:rsidRPr="002D456A" w:rsidRDefault="00CF2F8C" w:rsidP="006356FA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 щодо організаційної та функціональної незалежності підрозділу внутрішнього аудиту на підставі інформації</w:t>
      </w:r>
      <w:r w:rsidR="00580B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 сектору 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внутрішнього аудиту або зовнішніх експертів; </w:t>
      </w:r>
    </w:p>
    <w:p w:rsidR="00CF2F8C" w:rsidRPr="002D456A" w:rsidRDefault="00CF2F8C" w:rsidP="006356FA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звіти про діяльність підрозділу внутрішнього аудиту;</w:t>
      </w:r>
    </w:p>
    <w:p w:rsidR="00CF2F8C" w:rsidRPr="002D456A" w:rsidRDefault="00CF2F8C" w:rsidP="006356FA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 про результати внутрішнього та зовнішнього оцінювання діяльності підрозділу внутрішнього аудиту щодо відповідності вимогам Стандартів</w:t>
      </w:r>
      <w:r w:rsidR="005D5D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внутрішнього аудиту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Кодексу етики</w:t>
      </w:r>
      <w:r w:rsidR="005D5D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працівників внутрішнього аудиту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інших </w:t>
      </w:r>
      <w:r w:rsidR="005D5D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нормативних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актів; </w:t>
      </w:r>
    </w:p>
    <w:p w:rsidR="00CF2F8C" w:rsidRPr="002D456A" w:rsidRDefault="00CF2F8C" w:rsidP="006356FA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проблемні питання, які виникають під час здійснення внутрішніх аудитів; </w:t>
      </w:r>
    </w:p>
    <w:p w:rsidR="00CF2F8C" w:rsidRPr="002D456A" w:rsidRDefault="00CF2F8C" w:rsidP="006356FA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3) надавати пропозиції щодо 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необхідності вжиття заходів для забезпечення незалежності 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підрозділу внутрішнього аудиту та удосконалення його роботи;</w:t>
      </w:r>
    </w:p>
    <w:p w:rsidR="00CF2F8C" w:rsidRPr="002D456A" w:rsidRDefault="00CF2F8C" w:rsidP="006356FA">
      <w:pPr>
        <w:adjustRightInd w:val="0"/>
        <w:spacing w:before="120" w:after="20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456A">
        <w:rPr>
          <w:rFonts w:ascii="Times New Roman" w:eastAsia="Times New Roman" w:hAnsi="Times New Roman" w:cs="Times New Roman"/>
          <w:sz w:val="28"/>
          <w:szCs w:val="28"/>
          <w:lang w:eastAsia="uk-UA"/>
        </w:rPr>
        <w:t>4) </w:t>
      </w:r>
      <w:r w:rsidR="004E6C0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здійснювати</w:t>
      </w:r>
      <w:r w:rsidR="005D5D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D456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інформацію, необхідну для виконання Комітетом своїх повноважень;</w:t>
      </w:r>
    </w:p>
    <w:p w:rsidR="00CF2F8C" w:rsidRPr="002D456A" w:rsidRDefault="00580BF8" w:rsidP="006356FA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5) запрошувати </w:t>
      </w:r>
      <w:r w:rsidR="000C1B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голову (</w:t>
      </w:r>
      <w:r w:rsidR="005D5D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начальника</w:t>
      </w:r>
      <w:r w:rsidR="000C1B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Первомайської</w:t>
      </w:r>
      <w:r w:rsidR="005D5D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районної</w:t>
      </w:r>
      <w:r w:rsidR="00A15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70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(військової) адміністрації</w:t>
      </w:r>
      <w:r w:rsidR="00CF2F8C"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та/або працівників підрозділу внутрішнього аудиту на засідання Комітету;</w:t>
      </w:r>
    </w:p>
    <w:p w:rsidR="00CF2F8C" w:rsidRPr="002D456A" w:rsidRDefault="00CF2F8C" w:rsidP="006356FA">
      <w:pPr>
        <w:adjustRightInd w:val="0"/>
        <w:spacing w:before="120" w:after="20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 готувати звіт про результати діяльності Комітету та оприл</w:t>
      </w:r>
      <w:r w:rsidR="004A3C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юднювати його на офіційному </w:t>
      </w:r>
      <w:proofErr w:type="spellStart"/>
      <w:r w:rsidR="004A3C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</w:t>
      </w:r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сайті</w:t>
      </w:r>
      <w:proofErr w:type="spellEnd"/>
      <w:r w:rsidRPr="002D45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80BF8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 районної</w:t>
      </w:r>
      <w:r w:rsidR="001548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 (військової) </w:t>
      </w:r>
      <w:r w:rsidR="00ED4D8C">
        <w:rPr>
          <w:rFonts w:ascii="Times New Roman" w:eastAsia="Calibri" w:hAnsi="Times New Roman" w:cs="Times New Roman"/>
          <w:sz w:val="28"/>
          <w:szCs w:val="28"/>
          <w:lang w:eastAsia="ru-RU"/>
        </w:rPr>
        <w:t>адміністрації</w:t>
      </w:r>
      <w:r w:rsidR="00A714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14F6" w:rsidRPr="00503F41">
        <w:rPr>
          <w:rFonts w:ascii="Times New Roman" w:eastAsia="Calibri" w:hAnsi="Times New Roman" w:cs="Times New Roman"/>
          <w:sz w:val="28"/>
          <w:szCs w:val="28"/>
          <w:lang w:eastAsia="ru-RU"/>
        </w:rPr>
        <w:t>щороку до 01 лютого</w:t>
      </w:r>
      <w:r w:rsidR="00154867" w:rsidRPr="00503F4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5486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D45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</w:p>
    <w:p w:rsidR="00CF2F8C" w:rsidRPr="00154867" w:rsidRDefault="00CF2F8C" w:rsidP="00CF2F8C">
      <w:pPr>
        <w:shd w:val="clear" w:color="auto" w:fill="FFFFFF"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ІІІ. Склад та </w:t>
      </w:r>
      <w:r w:rsidR="004A3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порядок </w:t>
      </w:r>
      <w:r w:rsidRPr="001548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формування Комітету</w:t>
      </w:r>
    </w:p>
    <w:p w:rsidR="00CF2F8C" w:rsidRPr="00154867" w:rsidRDefault="00CF2F8C" w:rsidP="00760CC3">
      <w:pPr>
        <w:adjustRightInd w:val="0"/>
        <w:spacing w:before="10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1. </w:t>
      </w:r>
      <w:r w:rsidR="004A3C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Комітет утворюється</w:t>
      </w:r>
      <w:r w:rsidR="00580B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C1B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головою (</w:t>
      </w:r>
      <w:r w:rsidR="004A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</w:t>
      </w:r>
      <w:r w:rsidR="00316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ачальник</w:t>
      </w:r>
      <w:r w:rsidR="000C1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ом)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580BF8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 районної</w:t>
      </w:r>
      <w:r w:rsidR="001548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 (військової)</w:t>
      </w:r>
      <w:r w:rsidR="00316C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адміністрації</w:t>
      </w:r>
      <w:r w:rsidR="004A3C7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Положення</w:t>
      </w:r>
      <w:r w:rsidR="004A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про Комітет та його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персональний склад </w:t>
      </w:r>
      <w:r w:rsidR="004A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затверджуються розпорядженням </w:t>
      </w:r>
      <w:r w:rsidR="000C1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голови (</w:t>
      </w:r>
      <w:r w:rsidR="00580B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начальника</w:t>
      </w:r>
      <w:r w:rsidR="000C1B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580BF8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 районної</w:t>
      </w:r>
      <w:r w:rsidR="004A3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</w:t>
      </w:r>
      <w:r w:rsidR="009575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(військової)</w:t>
      </w:r>
      <w:r w:rsidR="004A3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адміністрації</w:t>
      </w:r>
      <w:r w:rsidR="0095753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3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F2F8C" w:rsidRPr="00154867" w:rsidRDefault="00CF2F8C" w:rsidP="00760CC3">
      <w:pPr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 Кількість членів Комітету </w:t>
      </w:r>
      <w:r w:rsidR="007861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становить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B2E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осіб (з урахуванням голови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Комітету), з них </w:t>
      </w:r>
      <w:r w:rsidR="004A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78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незалежних експерти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2F8C" w:rsidRPr="00316C3B" w:rsidRDefault="00580BF8" w:rsidP="00760CC3">
      <w:pPr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Керівник сектору</w:t>
      </w:r>
      <w:r w:rsidR="00CF2F8C"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внутрішнього аудиту подає</w:t>
      </w:r>
      <w:r w:rsidR="000C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голові (</w:t>
      </w:r>
      <w:r w:rsidR="00316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начальнику</w:t>
      </w:r>
      <w:r w:rsidR="000C1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</w:t>
      </w:r>
      <w:r w:rsidR="00316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</w:t>
      </w:r>
      <w:r w:rsidR="00CF2F8C" w:rsidRPr="001548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районної</w:t>
      </w:r>
      <w:r w:rsidR="00316C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 (військової) адміністрації</w:t>
      </w:r>
      <w:r w:rsidR="00316C3B" w:rsidRPr="001548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F2F8C"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 щодо персонального складу Комітету.</w:t>
      </w:r>
    </w:p>
    <w:p w:rsidR="00CF2F8C" w:rsidRPr="00154867" w:rsidRDefault="00CF2F8C" w:rsidP="00760CC3">
      <w:pPr>
        <w:autoSpaceDE/>
        <w:autoSpaceDN/>
        <w:spacing w:before="120" w:after="120"/>
        <w:ind w:firstLine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Керівник і </w:t>
      </w:r>
      <w:r w:rsidR="007F6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працівники сектору</w:t>
      </w:r>
      <w:r w:rsidRPr="00154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внутрішнього аудиту не входять до складу Комітету, але обов’язково запрошуються на його засідання.</w:t>
      </w:r>
    </w:p>
    <w:p w:rsidR="00CF2F8C" w:rsidRPr="00154867" w:rsidRDefault="00CF2F8C" w:rsidP="00CF2F8C">
      <w:pPr>
        <w:shd w:val="clear" w:color="auto" w:fill="FFFFFF"/>
        <w:autoSpaceDE/>
        <w:autoSpaceDN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ІV. Права та обов’язки членів Комітету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0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 Для виконання покладених на Комітет повноважень члени Комітету мають право: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 брати участь в обговоренні питань, що розглядаються на засіданні Комітету, подавати свої пропозиції;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 брати участь у голосуванні з правом голосу на засіданнях Комітету;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 </w:t>
      </w:r>
      <w:r w:rsidR="004A3C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вносити пропозиції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порядку денного </w:t>
      </w:r>
      <w:r w:rsidR="004A3C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засідань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Комітету;</w:t>
      </w:r>
    </w:p>
    <w:p w:rsidR="00CF2F8C" w:rsidRPr="00154867" w:rsidRDefault="00CF2F8C" w:rsidP="00760CC3">
      <w:pPr>
        <w:adjustRightInd w:val="0"/>
        <w:spacing w:before="12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4) вносити пропозиції щодо запрошення на засідання Комітету керівників та працівників </w:t>
      </w:r>
      <w:r w:rsidR="004A3C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структурних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підрозділів</w:t>
      </w:r>
      <w:r w:rsidRPr="001548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60D0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 районної</w:t>
      </w:r>
      <w:r w:rsidR="00316C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 (військової)</w:t>
      </w:r>
      <w:r w:rsidR="009949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16C3B">
        <w:rPr>
          <w:rFonts w:ascii="Times New Roman" w:eastAsia="Calibri" w:hAnsi="Times New Roman" w:cs="Times New Roman"/>
          <w:sz w:val="28"/>
          <w:szCs w:val="28"/>
          <w:lang w:eastAsia="ru-RU"/>
        </w:rPr>
        <w:t>адміністрації</w:t>
      </w:r>
      <w:r w:rsidRPr="001548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54867">
        <w:rPr>
          <w:rFonts w:ascii="Times New Roman" w:eastAsia="Calibri" w:hAnsi="Times New Roman" w:cs="Times New Roman"/>
          <w:sz w:val="28"/>
          <w:szCs w:val="28"/>
        </w:rPr>
        <w:t>підприємств (у тому числі суб’єктів господарювання, державна частка у стат</w:t>
      </w:r>
      <w:r w:rsidR="009949D2">
        <w:rPr>
          <w:rFonts w:ascii="Times New Roman" w:eastAsia="Calibri" w:hAnsi="Times New Roman" w:cs="Times New Roman"/>
          <w:sz w:val="28"/>
          <w:szCs w:val="28"/>
        </w:rPr>
        <w:t xml:space="preserve">утному капіталі яких перевищує </w:t>
      </w:r>
      <w:r w:rsidRPr="00154867">
        <w:rPr>
          <w:rFonts w:ascii="Times New Roman" w:eastAsia="Calibri" w:hAnsi="Times New Roman" w:cs="Times New Roman"/>
          <w:sz w:val="28"/>
          <w:szCs w:val="28"/>
        </w:rPr>
        <w:t xml:space="preserve">50 відсотків чи становить величину, яка забезпечує державі право вирішального впливу на господарську діяльність таких суб’єктів господарювання), установ та організацій, що належать до сфери управління </w:t>
      </w:r>
      <w:r w:rsidR="007F60D0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</w:t>
      </w:r>
      <w:r w:rsidR="009949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60D0">
        <w:rPr>
          <w:rFonts w:ascii="Times New Roman" w:eastAsia="Calibri" w:hAnsi="Times New Roman" w:cs="Times New Roman"/>
          <w:sz w:val="28"/>
          <w:szCs w:val="28"/>
          <w:lang w:eastAsia="ru-RU"/>
        </w:rPr>
        <w:t>районної</w:t>
      </w:r>
      <w:r w:rsidR="00D17A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 </w:t>
      </w:r>
      <w:r w:rsidR="009949D2">
        <w:rPr>
          <w:rFonts w:ascii="Times New Roman" w:eastAsia="Calibri" w:hAnsi="Times New Roman" w:cs="Times New Roman"/>
          <w:sz w:val="28"/>
          <w:szCs w:val="28"/>
          <w:lang w:eastAsia="ru-RU"/>
        </w:rPr>
        <w:t>(військової)</w:t>
      </w:r>
      <w:r w:rsidR="00D17A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949D2">
        <w:rPr>
          <w:rFonts w:ascii="Times New Roman" w:eastAsia="Calibri" w:hAnsi="Times New Roman" w:cs="Times New Roman"/>
          <w:sz w:val="28"/>
          <w:szCs w:val="28"/>
          <w:lang w:eastAsia="ru-RU"/>
        </w:rPr>
        <w:t>адміністрації</w:t>
      </w:r>
      <w:r w:rsidR="00D17AF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F2F8C" w:rsidRPr="00154867" w:rsidRDefault="00B2556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 викладати</w:t>
      </w:r>
      <w:r w:rsidR="00CF2F8C"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письмовій 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 свою окрему думку та долучати</w:t>
      </w:r>
      <w:r w:rsidR="00CF2F8C"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її до протоколу </w:t>
      </w:r>
      <w:r w:rsidR="00970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засідання </w:t>
      </w:r>
      <w:r w:rsidR="00CF2F8C"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Комітету;</w:t>
      </w:r>
    </w:p>
    <w:p w:rsidR="00CF2F8C" w:rsidRPr="00154867" w:rsidRDefault="00CF2F8C" w:rsidP="00760CC3">
      <w:pPr>
        <w:adjustRightInd w:val="0"/>
        <w:spacing w:before="10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6) отримувати на запити необхідну інформацію або інше сприяння, пов’язане з діяльністю Комітету, від керівництва </w:t>
      </w:r>
      <w:r w:rsidR="007F60D0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 районної</w:t>
      </w:r>
      <w:r w:rsidR="00D17A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 (військової) адміністрації</w:t>
      </w:r>
      <w:r w:rsidRPr="001548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D17A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0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працівників сектору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внутрішнього аудиту,</w:t>
      </w:r>
      <w:r w:rsidRPr="001548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керівників структурних підрозділів</w:t>
      </w:r>
      <w:r w:rsidR="004A3C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F60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Первомайської</w:t>
      </w:r>
      <w:r w:rsidR="004A3C75" w:rsidRPr="004A3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60D0">
        <w:rPr>
          <w:rFonts w:ascii="Times New Roman" w:eastAsia="Calibri" w:hAnsi="Times New Roman" w:cs="Times New Roman"/>
          <w:sz w:val="28"/>
          <w:szCs w:val="28"/>
          <w:lang w:eastAsia="ru-RU"/>
        </w:rPr>
        <w:t>районної</w:t>
      </w:r>
      <w:r w:rsidR="004A3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 (військової) адміністрації</w:t>
      </w:r>
      <w:r w:rsidR="004A3C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54867">
        <w:rPr>
          <w:rFonts w:ascii="Times New Roman" w:eastAsia="Calibri" w:hAnsi="Times New Roman" w:cs="Times New Roman"/>
          <w:sz w:val="28"/>
          <w:szCs w:val="28"/>
        </w:rPr>
        <w:t xml:space="preserve">(у тому числі суб’єктів господарювання, державна частка у статутному капіталі яких перевищує 50 відсотків чи становить величину, яка забезпечує державі право вирішального впливу на господарську діяльність таких суб’єктів господарювання), установ та організацій, що належать до сфери управління </w:t>
      </w:r>
      <w:r w:rsidR="007F60D0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 районної</w:t>
      </w:r>
      <w:r w:rsidR="00D17A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 (військової) адміністрації;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7) за рішенням Комітету проводити робочі зустрічі із працівниками підрозділу внутрішнього аудиту;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8) мають інші права, </w:t>
      </w:r>
      <w:r w:rsidR="00D17A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пов’язані з діяльністю Комітету.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Члени Комітету зобов’язані: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 бути присутніми на засіданнях Комітету і не пропускати їх без поважних причин;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2) бути незалежними та об’єктивними під час виконання своїх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повноважень, визначених цим Положення</w:t>
      </w:r>
      <w:r w:rsidR="008678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1548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86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 надавати пропозиції та рекомендації для розгляду на засіданні Комітету</w:t>
      </w:r>
      <w:r w:rsidRPr="0015486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 підтримувати свою бездоганну ділову репутацію;</w:t>
      </w:r>
    </w:p>
    <w:p w:rsidR="00CF2F8C" w:rsidRPr="00154867" w:rsidRDefault="0078610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  вживати заходів</w:t>
      </w:r>
      <w:r w:rsidR="00CF2F8C"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забезпечення збереження інформації з обмеженим доступом, яка стала їм відома у зв’язку із здійсненням ними п</w:t>
      </w:r>
      <w:r w:rsidR="004A3C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овноважень</w:t>
      </w:r>
      <w:r w:rsidR="00CF2F8C"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відповідно до цього Положення;</w:t>
      </w:r>
    </w:p>
    <w:p w:rsidR="00CF2F8C" w:rsidRPr="00D17AFC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6)  </w:t>
      </w:r>
      <w:r w:rsidR="008678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виконувати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обов’язки, </w:t>
      </w:r>
      <w:r w:rsidR="00D17A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пов’язані з діяльністю Комітету.</w:t>
      </w:r>
    </w:p>
    <w:p w:rsidR="00CF2F8C" w:rsidRPr="00154867" w:rsidRDefault="00CF2F8C" w:rsidP="00CF2F8C">
      <w:pPr>
        <w:shd w:val="clear" w:color="auto" w:fill="FFFFFF"/>
        <w:autoSpaceDE/>
        <w:autoSpaceDN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V. Права та обов’язки голови Комітету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sz w:val="28"/>
          <w:szCs w:val="28"/>
          <w:lang w:eastAsia="uk-UA"/>
        </w:rPr>
        <w:t>1. Голова Комітету здійснює загальне керівництво діяльністю Комітету, визначає порядок його роботи та головує на засіданнях Комітету.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0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Голова Комітету, крім покладених на нього прав та обов’язків як члена Комітету, має право: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 підписувати запити на інформацію від імені Комітету та звіти про результати діяльності Комітету;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 скликати засідання Комітету;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 дав</w:t>
      </w:r>
      <w:r w:rsidR="007F60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ати доручення членам Комітету щодо підготовки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матеріалів для розгляду на засіданні Комітету та визначати строки їх подання;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 виключати з порядку денного засідання Комітету питання, що підготовлені несвоєчасно або неякісно, та в інших випадках</w:t>
      </w:r>
      <w:r w:rsidRPr="0015486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sz w:val="28"/>
          <w:szCs w:val="28"/>
          <w:lang w:eastAsia="uk-UA"/>
        </w:rPr>
        <w:t>5) призначати із складу Комітету відповідального за підготовку звіту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результати діяльності Комітету</w:t>
      </w:r>
      <w:r w:rsidRPr="0015486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6) виконувати інші повноваження, </w:t>
      </w:r>
      <w:r w:rsidR="00D17AF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пов’язані з діяльністю Комітету.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 Голова Комітету зобов’язаний: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 проводити засідання Комітету не рідше </w:t>
      </w:r>
      <w:r w:rsidR="00EC1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двох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разів на рік;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2) призначати дату і час, затверджувати порядок денний засідань Комітету та </w:t>
      </w:r>
      <w:r w:rsidR="00EC1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головувати на них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 підписувати протоколи</w:t>
      </w:r>
      <w:r w:rsidRPr="00154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засідань Комітету;</w:t>
      </w:r>
    </w:p>
    <w:p w:rsidR="00CF2F8C" w:rsidRPr="00D17AFC" w:rsidRDefault="00CF2F8C" w:rsidP="00760CC3">
      <w:pPr>
        <w:adjustRightInd w:val="0"/>
        <w:spacing w:before="120" w:after="20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 подавати на розгляд</w:t>
      </w:r>
      <w:r w:rsidR="007F60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C1B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голові (</w:t>
      </w:r>
      <w:r w:rsidR="00D17A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начальнику</w:t>
      </w:r>
      <w:r w:rsidR="000C1B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D17AFC" w:rsidRPr="00D17A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60D0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 районної</w:t>
      </w:r>
      <w:r w:rsidR="00D17A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 (військової)</w:t>
      </w:r>
      <w:r w:rsidR="00080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7AFC">
        <w:rPr>
          <w:rFonts w:ascii="Times New Roman" w:eastAsia="Calibri" w:hAnsi="Times New Roman" w:cs="Times New Roman"/>
          <w:sz w:val="28"/>
          <w:szCs w:val="28"/>
          <w:lang w:eastAsia="ru-RU"/>
        </w:rPr>
        <w:t>адміністрації</w:t>
      </w:r>
      <w:r w:rsidR="00080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7A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пропозиції</w:t>
      </w:r>
      <w:r w:rsidR="00080D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="00D17A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відповідні матеріали з питань, розглянутих Комітетом;</w:t>
      </w:r>
    </w:p>
    <w:p w:rsidR="00CF2F8C" w:rsidRPr="00154867" w:rsidRDefault="00CF2F8C" w:rsidP="00760CC3">
      <w:pPr>
        <w:adjustRightInd w:val="0"/>
        <w:spacing w:before="100" w:after="20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 звітувати</w:t>
      </w:r>
      <w:r w:rsidR="007F60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C1B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голові (</w:t>
      </w:r>
      <w:r w:rsidR="00080D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начальнику</w:t>
      </w:r>
      <w:r w:rsidR="000C1B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080D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F60D0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</w:t>
      </w:r>
      <w:r w:rsidR="00080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60D0">
        <w:rPr>
          <w:rFonts w:ascii="Times New Roman" w:eastAsia="Calibri" w:hAnsi="Times New Roman" w:cs="Times New Roman"/>
          <w:sz w:val="28"/>
          <w:szCs w:val="28"/>
          <w:lang w:eastAsia="ru-RU"/>
        </w:rPr>
        <w:t>районної</w:t>
      </w:r>
      <w:r w:rsidR="00080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 (військової) адміністрації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роботу Комітету;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7) забезпечувати якісне та повне виконання Комітетом </w:t>
      </w:r>
      <w:r w:rsidR="00970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повноважень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визначених цим Положенням;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8) виконувати інші </w:t>
      </w:r>
      <w:r w:rsidR="00970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повноваження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з</w:t>
      </w:r>
      <w:r w:rsidR="00080D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абезпечення діяльності Комітету.</w:t>
      </w:r>
    </w:p>
    <w:p w:rsidR="00760CC3" w:rsidRDefault="00760CC3" w:rsidP="005179AF">
      <w:pPr>
        <w:shd w:val="clear" w:color="auto" w:fill="FFFFFF"/>
        <w:autoSpaceDE/>
        <w:autoSpaceDN/>
        <w:spacing w:before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CF2F8C" w:rsidRPr="00154867" w:rsidRDefault="00CF2F8C" w:rsidP="00CF2F8C">
      <w:pPr>
        <w:shd w:val="clear" w:color="auto" w:fill="FFFFFF"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VІ. Організація роботи Комітету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 Організаційне та матеріально-технічне забезпечення діяльності Комітету здійснюється</w:t>
      </w:r>
      <w:r w:rsidR="00EC1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апаратом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D5F0D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 районної</w:t>
      </w:r>
      <w:r w:rsidR="00080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C1024">
        <w:rPr>
          <w:rFonts w:ascii="Times New Roman" w:eastAsia="Calibri" w:hAnsi="Times New Roman" w:cs="Times New Roman"/>
          <w:sz w:val="28"/>
          <w:szCs w:val="28"/>
          <w:lang w:eastAsia="ru-RU"/>
        </w:rPr>
        <w:t>державної (військової) адміністрації</w:t>
      </w:r>
      <w:r w:rsidRPr="0015486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F2F8C" w:rsidRPr="00154867" w:rsidRDefault="00CF2F8C" w:rsidP="00760CC3">
      <w:pPr>
        <w:adjustRightInd w:val="0"/>
        <w:spacing w:before="120" w:after="20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 Комітет організовує свою роботу шляхом проведення засідань. На засідання Комітету можуть бути запрошені керівництво </w:t>
      </w:r>
      <w:r w:rsidR="00DD5F0D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 районної</w:t>
      </w:r>
      <w:r w:rsidR="00080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 (військової) адміністрації,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керівники та пра</w:t>
      </w:r>
      <w:r w:rsidR="00080D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цівники структурних підрозділів</w:t>
      </w:r>
      <w:r w:rsidR="00EC1024" w:rsidRPr="00EC1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D5F0D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 районної</w:t>
      </w:r>
      <w:r w:rsidR="00EC1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 (військової) адміністрації</w:t>
      </w:r>
      <w:r w:rsidRPr="00154867">
        <w:rPr>
          <w:rFonts w:ascii="Times New Roman" w:eastAsia="Calibri" w:hAnsi="Times New Roman" w:cs="Times New Roman"/>
          <w:sz w:val="28"/>
          <w:szCs w:val="28"/>
        </w:rPr>
        <w:t xml:space="preserve">, підприємств (у тому числі суб’єктів господарювання, державна частка у статутному капіталі яких перевищує 50 відсотків чи становить величину, яка забезпечує державі право вирішального впливу на господарську діяльність таких суб’єктів господарювання), установ та організацій, що належать до сфери управління </w:t>
      </w:r>
      <w:r w:rsidR="00DD5F0D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Первомайської районної</w:t>
      </w:r>
      <w:r w:rsidR="00080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державної (військової) адміністрації</w:t>
      </w:r>
      <w:r w:rsidRPr="0015486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80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внутрішні та зовнішні експерти, незалежні консультанти тощо.</w:t>
      </w:r>
    </w:p>
    <w:p w:rsidR="00CF2F8C" w:rsidRPr="00154867" w:rsidRDefault="00CF2F8C" w:rsidP="00760CC3">
      <w:pPr>
        <w:autoSpaceDE/>
        <w:autoSpaceDN/>
        <w:spacing w:before="120" w:after="20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 Засідання Комітету проводиться відповідно до порядку денного</w:t>
      </w:r>
      <w:r w:rsidRPr="001548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 Засідання Комітету є правомочним у разі присутності на ньому не менше </w:t>
      </w:r>
      <w:r w:rsidR="00EC1024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двох третин</w:t>
      </w:r>
      <w:r w:rsidRPr="001548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 членів.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 Засідання Комітету веде його голова. У разі тимчасової відсутності голови Комітету члени Комітету на початку засідання обирають з числа своїх членів </w:t>
      </w:r>
      <w:r w:rsidR="00EC1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особу, яка тимчасово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виконуватиме обов’язки голови Комітету.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  Засідання Комітету скликаються за дорученням голови Комітету або за ініціативи більшості членів Комітету.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 На засіданні Комітету кожному з членів Комітету та запрошеним особам надається можливість для виступу.</w:t>
      </w:r>
    </w:p>
    <w:p w:rsidR="00CF2F8C" w:rsidRPr="00154867" w:rsidRDefault="00CF2F8C" w:rsidP="00760CC3">
      <w:pPr>
        <w:adjustRightInd w:val="0"/>
        <w:spacing w:before="120" w:after="20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 Рішення Комітету приймається відкритим голосуванням простою більшістю голосів його членів, присутніх на засіданні. У разі рівного розподілу голосів </w:t>
      </w:r>
      <w:r w:rsidR="00EC1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голос голови</w:t>
      </w:r>
      <w:r w:rsidR="00970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Комітету</w:t>
      </w:r>
      <w:r w:rsidR="00EC1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 вирішальним</w:t>
      </w:r>
      <w:r w:rsidR="00080D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548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080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 Пропозиції та рекомендації, прийняті на засіданні Комітету, оформляються протоколом.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10. Для підготовки матеріалів, пов’язаних з діяльністю Комітету, </w:t>
      </w:r>
      <w:r w:rsidR="00EC1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головою Комітету</w:t>
      </w:r>
      <w:r w:rsidR="00970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серед членів Комітету</w:t>
      </w:r>
      <w:r w:rsidR="00EC1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призначається секретар Комітету.</w:t>
      </w:r>
    </w:p>
    <w:p w:rsidR="00CF2F8C" w:rsidRPr="00154867" w:rsidRDefault="00EC1024" w:rsidP="00760CC3">
      <w:pPr>
        <w:shd w:val="clear" w:color="auto" w:fill="FFFFFF"/>
        <w:autoSpaceDE/>
        <w:autoSpaceDN/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11. </w:t>
      </w:r>
      <w:r w:rsidR="00CF2F8C"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Комітету: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 w:after="14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 готує </w:t>
      </w:r>
      <w:proofErr w:type="spellStart"/>
      <w:r w:rsidR="009575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</w:t>
      </w:r>
      <w:r w:rsidR="00EC1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</w:t>
      </w:r>
      <w:proofErr w:type="spellEnd"/>
      <w:r w:rsidR="00EC1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поряд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C1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денного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засідання Комітету з урахуванням пропозицій членів Комітету;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 w:after="14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2) здійснює оперативне інформування засобами </w:t>
      </w:r>
      <w:r w:rsidR="00C744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телефонного (електронного</w:t>
      </w:r>
      <w:r w:rsidR="00080D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744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80D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зв’язку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</w:t>
      </w:r>
      <w:r w:rsidRPr="001548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Комітету стосовно організаційних питань діяльності Комітету, доводить до відома членів Комітету та запрошених </w:t>
      </w:r>
      <w:r w:rsidR="00C744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осіб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засідання Комітету</w:t>
      </w:r>
      <w:r w:rsidR="00DD5F0D" w:rsidRPr="00DD5F0D">
        <w:rPr>
          <w:rFonts w:ascii="Calibri" w:hAnsi="Calibri" w:cs="Calibri"/>
        </w:rPr>
        <w:t xml:space="preserve"> </w:t>
      </w:r>
      <w:r w:rsidR="00DD5F0D" w:rsidRPr="00DD5F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затверджений головою Комітету порядок денний засідань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 w:after="14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3) подає членам Комітету матеріали з питань, внесених на розгляд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Комітету;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 w:after="14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 оформляє протоколи засідань Комітету та підписує їх.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 w:after="14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протоколі засідання Комітету коротко викладається зміст виступів членів Комітету та запрошених осіб, пропозиції та рекомендації, надані під час засідання Комітету, а також результати поіменного голосування тощо. Окрема думка члена Комітету, якщо він голосував проти або утримався з питань, що обговорювалися на засіданні Комітету, може викладатися в письмовій формі та додаватися до протоколу засідання Комітету;</w:t>
      </w:r>
    </w:p>
    <w:p w:rsidR="00CF2F8C" w:rsidRPr="00154867" w:rsidRDefault="00CF2F8C" w:rsidP="00760CC3">
      <w:pPr>
        <w:shd w:val="clear" w:color="auto" w:fill="FFFFFF"/>
        <w:autoSpaceDE/>
        <w:autoSpaceDN/>
        <w:spacing w:before="120" w:after="14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 готує список розсилання протоколу</w:t>
      </w:r>
      <w:r w:rsidR="00C744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засідання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Комітету та подає його на підпис голові Комітету разом із протоколом;</w:t>
      </w:r>
    </w:p>
    <w:p w:rsidR="00080DFE" w:rsidRDefault="00CF2F8C" w:rsidP="00760CC3">
      <w:pPr>
        <w:shd w:val="clear" w:color="auto" w:fill="FFFFFF"/>
        <w:autoSpaceDE/>
        <w:autoSpaceDN/>
        <w:spacing w:before="120" w:after="144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6) доводить до відома учасників засідання протоколи </w:t>
      </w:r>
      <w:r w:rsidR="00970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засідання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Комітету відповідно до списку розсилання засобами </w:t>
      </w:r>
      <w:r w:rsidR="00C744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електронного</w:t>
      </w:r>
      <w:r w:rsidR="00FA4D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зв’язку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1548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E47656" w:rsidRDefault="00CF2F8C" w:rsidP="00760CC3">
      <w:pPr>
        <w:shd w:val="clear" w:color="auto" w:fill="FFFFFF"/>
        <w:autoSpaceDE/>
        <w:autoSpaceDN/>
        <w:spacing w:before="120" w:after="14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7) виконує</w:t>
      </w:r>
      <w:r w:rsidR="00970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дорученням голови Комітету 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інші </w:t>
      </w:r>
      <w:r w:rsidR="00970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повноваження</w:t>
      </w:r>
      <w:r w:rsidR="009575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1548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A4D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пов’язані з діяльністю Комітету.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87"/>
        <w:gridCol w:w="3368"/>
      </w:tblGrid>
      <w:tr w:rsidR="00DD5F0D" w:rsidTr="00B75863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C15751" w:rsidRDefault="00C15751" w:rsidP="00DD5F0D">
            <w:p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15751" w:rsidRDefault="00C15751" w:rsidP="00DD5F0D">
            <w:p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15751" w:rsidRDefault="00C15751" w:rsidP="00DD5F0D">
            <w:p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DD5F0D" w:rsidRDefault="00DD5F0D" w:rsidP="00760CC3">
            <w:p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Керівник апарату </w:t>
            </w:r>
          </w:p>
          <w:p w:rsidR="00DD5F0D" w:rsidRDefault="00DD5F0D" w:rsidP="00760CC3">
            <w:pPr>
              <w:autoSpaceDE/>
              <w:autoSpaceDN/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районної військової адміністрації, </w:t>
            </w:r>
          </w:p>
          <w:p w:rsidR="00DD5F0D" w:rsidRDefault="00DD5F0D" w:rsidP="00760CC3">
            <w:pPr>
              <w:autoSpaceDE/>
              <w:autoSpaceDN/>
              <w:spacing w:before="120" w:after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голова Аудиторського комітету </w:t>
            </w:r>
            <w:r w:rsidR="00B75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B75863" w:rsidRDefault="00B75863" w:rsidP="00B75863">
            <w:pPr>
              <w:autoSpaceDE/>
              <w:autoSpaceDN/>
              <w:spacing w:after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75863" w:rsidRDefault="00B75863" w:rsidP="00B75863">
            <w:pPr>
              <w:autoSpaceDE/>
              <w:autoSpaceDN/>
              <w:spacing w:after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15751" w:rsidRDefault="00B75863" w:rsidP="00B75863">
            <w:pPr>
              <w:autoSpaceDE/>
              <w:autoSpaceDN/>
              <w:spacing w:after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</w:t>
            </w:r>
          </w:p>
          <w:p w:rsidR="00C15751" w:rsidRDefault="00C15751" w:rsidP="00B75863">
            <w:pPr>
              <w:autoSpaceDE/>
              <w:autoSpaceDN/>
              <w:spacing w:after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75863" w:rsidRDefault="00C15751" w:rsidP="00B75863">
            <w:pPr>
              <w:autoSpaceDE/>
              <w:autoSpaceDN/>
              <w:spacing w:after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</w:t>
            </w:r>
            <w:r w:rsidR="00B75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Світлана ДЗЮБА</w:t>
            </w:r>
          </w:p>
        </w:tc>
      </w:tr>
    </w:tbl>
    <w:p w:rsidR="00DD5F0D" w:rsidRPr="00E47656" w:rsidRDefault="00DD5F0D" w:rsidP="009701C0">
      <w:pPr>
        <w:shd w:val="clear" w:color="auto" w:fill="FFFFFF"/>
        <w:autoSpaceDE/>
        <w:autoSpaceDN/>
        <w:spacing w:before="120" w:after="14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DD5F0D" w:rsidRPr="00E47656" w:rsidSect="00867879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490" w:rsidRDefault="006D1490" w:rsidP="00867879">
      <w:r>
        <w:separator/>
      </w:r>
    </w:p>
  </w:endnote>
  <w:endnote w:type="continuationSeparator" w:id="0">
    <w:p w:rsidR="006D1490" w:rsidRDefault="006D1490" w:rsidP="0086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Roboto">
    <w:altName w:val="MV Boli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490" w:rsidRDefault="006D1490" w:rsidP="00867879">
      <w:r>
        <w:separator/>
      </w:r>
    </w:p>
  </w:footnote>
  <w:footnote w:type="continuationSeparator" w:id="0">
    <w:p w:rsidR="006D1490" w:rsidRDefault="006D1490" w:rsidP="00867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47717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67879" w:rsidRPr="00C15751" w:rsidRDefault="00867879">
        <w:pPr>
          <w:pStyle w:val="a8"/>
          <w:jc w:val="center"/>
          <w:rPr>
            <w:rFonts w:ascii="Times New Roman" w:hAnsi="Times New Roman" w:cs="Times New Roman"/>
          </w:rPr>
        </w:pPr>
        <w:r w:rsidRPr="00C15751">
          <w:rPr>
            <w:rFonts w:ascii="Times New Roman" w:hAnsi="Times New Roman" w:cs="Times New Roman"/>
          </w:rPr>
          <w:fldChar w:fldCharType="begin"/>
        </w:r>
        <w:r w:rsidRPr="00C15751">
          <w:rPr>
            <w:rFonts w:ascii="Times New Roman" w:hAnsi="Times New Roman" w:cs="Times New Roman"/>
          </w:rPr>
          <w:instrText>PAGE   \* MERGEFORMAT</w:instrText>
        </w:r>
        <w:r w:rsidRPr="00C15751">
          <w:rPr>
            <w:rFonts w:ascii="Times New Roman" w:hAnsi="Times New Roman" w:cs="Times New Roman"/>
          </w:rPr>
          <w:fldChar w:fldCharType="separate"/>
        </w:r>
        <w:r w:rsidR="005179AF" w:rsidRPr="005179AF">
          <w:rPr>
            <w:rFonts w:ascii="Times New Roman" w:hAnsi="Times New Roman" w:cs="Times New Roman"/>
            <w:noProof/>
            <w:lang w:val="ru-RU"/>
          </w:rPr>
          <w:t>2</w:t>
        </w:r>
        <w:r w:rsidRPr="00C15751">
          <w:rPr>
            <w:rFonts w:ascii="Times New Roman" w:hAnsi="Times New Roman" w:cs="Times New Roman"/>
          </w:rPr>
          <w:fldChar w:fldCharType="end"/>
        </w:r>
      </w:p>
    </w:sdtContent>
  </w:sdt>
  <w:p w:rsidR="00867879" w:rsidRDefault="0086787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5E"/>
    <w:rsid w:val="00080DFE"/>
    <w:rsid w:val="000C1BDE"/>
    <w:rsid w:val="0012632E"/>
    <w:rsid w:val="00154867"/>
    <w:rsid w:val="001D5954"/>
    <w:rsid w:val="001D6273"/>
    <w:rsid w:val="00243E97"/>
    <w:rsid w:val="00283E17"/>
    <w:rsid w:val="002A7202"/>
    <w:rsid w:val="002D456A"/>
    <w:rsid w:val="002F58B4"/>
    <w:rsid w:val="003070BF"/>
    <w:rsid w:val="00316C3B"/>
    <w:rsid w:val="00320B0C"/>
    <w:rsid w:val="003B56E6"/>
    <w:rsid w:val="00401E48"/>
    <w:rsid w:val="0049692E"/>
    <w:rsid w:val="00496AC4"/>
    <w:rsid w:val="004A3C75"/>
    <w:rsid w:val="004B09E9"/>
    <w:rsid w:val="004E6C0A"/>
    <w:rsid w:val="004F1A9A"/>
    <w:rsid w:val="00503F41"/>
    <w:rsid w:val="00510DDB"/>
    <w:rsid w:val="005179AF"/>
    <w:rsid w:val="00580BF8"/>
    <w:rsid w:val="005A5ADD"/>
    <w:rsid w:val="005B3678"/>
    <w:rsid w:val="005D136C"/>
    <w:rsid w:val="005D5D13"/>
    <w:rsid w:val="00622874"/>
    <w:rsid w:val="006356FA"/>
    <w:rsid w:val="006C65E3"/>
    <w:rsid w:val="006D1490"/>
    <w:rsid w:val="006E319D"/>
    <w:rsid w:val="00745DBB"/>
    <w:rsid w:val="00760CC3"/>
    <w:rsid w:val="00771602"/>
    <w:rsid w:val="00775EF7"/>
    <w:rsid w:val="0078610C"/>
    <w:rsid w:val="0079237F"/>
    <w:rsid w:val="0079581A"/>
    <w:rsid w:val="007B184C"/>
    <w:rsid w:val="007B33D7"/>
    <w:rsid w:val="007D052E"/>
    <w:rsid w:val="007F60D0"/>
    <w:rsid w:val="00867879"/>
    <w:rsid w:val="00897BF1"/>
    <w:rsid w:val="008C6F73"/>
    <w:rsid w:val="008D7556"/>
    <w:rsid w:val="009016B4"/>
    <w:rsid w:val="00910B02"/>
    <w:rsid w:val="0095753D"/>
    <w:rsid w:val="0096115E"/>
    <w:rsid w:val="009701C0"/>
    <w:rsid w:val="0098600E"/>
    <w:rsid w:val="009949D2"/>
    <w:rsid w:val="00A157E2"/>
    <w:rsid w:val="00A62A85"/>
    <w:rsid w:val="00A714F6"/>
    <w:rsid w:val="00AB2EC8"/>
    <w:rsid w:val="00B2556C"/>
    <w:rsid w:val="00B75863"/>
    <w:rsid w:val="00BB6EE5"/>
    <w:rsid w:val="00C15751"/>
    <w:rsid w:val="00C744D0"/>
    <w:rsid w:val="00CF2F8C"/>
    <w:rsid w:val="00D17AFC"/>
    <w:rsid w:val="00D40AF5"/>
    <w:rsid w:val="00D4406E"/>
    <w:rsid w:val="00D54095"/>
    <w:rsid w:val="00DD5F0D"/>
    <w:rsid w:val="00E11880"/>
    <w:rsid w:val="00E46AF7"/>
    <w:rsid w:val="00E47656"/>
    <w:rsid w:val="00E840C6"/>
    <w:rsid w:val="00EA0851"/>
    <w:rsid w:val="00EA0A5E"/>
    <w:rsid w:val="00EC1024"/>
    <w:rsid w:val="00ED4D8C"/>
    <w:rsid w:val="00ED5B50"/>
    <w:rsid w:val="00FA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E33E6-A697-4D35-9725-1D00083D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2F8C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8B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58B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FA4D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8D"/>
    <w:rPr>
      <w:rFonts w:ascii="Tahoma" w:eastAsia="Roboto" w:hAnsi="Tahoma" w:cs="Tahoma"/>
      <w:sz w:val="16"/>
      <w:szCs w:val="16"/>
    </w:rPr>
  </w:style>
  <w:style w:type="table" w:styleId="a7">
    <w:name w:val="Table Grid"/>
    <w:basedOn w:val="a1"/>
    <w:uiPriority w:val="39"/>
    <w:rsid w:val="00867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678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7879"/>
    <w:rPr>
      <w:rFonts w:ascii="Roboto" w:eastAsia="Roboto" w:hAnsi="Roboto" w:cs="Roboto"/>
    </w:rPr>
  </w:style>
  <w:style w:type="paragraph" w:styleId="aa">
    <w:name w:val="footer"/>
    <w:basedOn w:val="a"/>
    <w:link w:val="ab"/>
    <w:uiPriority w:val="99"/>
    <w:unhideWhenUsed/>
    <w:rsid w:val="008678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7879"/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4D5D-6820-40AF-B2E0-1823BBFC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7</Pages>
  <Words>9592</Words>
  <Characters>5468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Кудрик Галина Петрівна</dc:creator>
  <cp:lastModifiedBy>User1</cp:lastModifiedBy>
  <cp:revision>49</cp:revision>
  <cp:lastPrinted>2025-10-30T07:48:00Z</cp:lastPrinted>
  <dcterms:created xsi:type="dcterms:W3CDTF">2025-05-05T11:46:00Z</dcterms:created>
  <dcterms:modified xsi:type="dcterms:W3CDTF">2025-10-30T13:39:00Z</dcterms:modified>
</cp:coreProperties>
</file>